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28CA9" w14:textId="034F7786" w:rsidR="003B23A3" w:rsidRDefault="003B23A3" w:rsidP="003B23A3">
      <w:pPr>
        <w:rPr>
          <w:b/>
        </w:rPr>
      </w:pPr>
      <w:bookmarkStart w:id="0" w:name="_GoBack"/>
      <w:bookmarkEnd w:id="0"/>
      <w:r>
        <w:rPr>
          <w:noProof/>
        </w:rPr>
        <w:drawing>
          <wp:inline distT="0" distB="0" distL="0" distR="0" wp14:anchorId="2FBAAA0B" wp14:editId="271A370C">
            <wp:extent cx="5943600" cy="1454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VS_letterhead banner--for SHV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454150"/>
                    </a:xfrm>
                    <a:prstGeom prst="rect">
                      <a:avLst/>
                    </a:prstGeom>
                  </pic:spPr>
                </pic:pic>
              </a:graphicData>
            </a:graphic>
          </wp:inline>
        </w:drawing>
      </w:r>
    </w:p>
    <w:p w14:paraId="201B17D9" w14:textId="77777777" w:rsidR="003B23A3" w:rsidRDefault="003B23A3" w:rsidP="003B23A3">
      <w:pPr>
        <w:rPr>
          <w:b/>
        </w:rPr>
      </w:pPr>
    </w:p>
    <w:p w14:paraId="4A6E9B66" w14:textId="62D91348" w:rsidR="003B23A3" w:rsidRPr="0017163A" w:rsidRDefault="00360DA1" w:rsidP="003B23A3">
      <w:r>
        <w:t xml:space="preserve">[UPDATED </w:t>
      </w:r>
      <w:r w:rsidR="004138F2">
        <w:t>2</w:t>
      </w:r>
      <w:r>
        <w:t>/</w:t>
      </w:r>
      <w:r w:rsidR="004138F2">
        <w:t>19</w:t>
      </w:r>
      <w:r>
        <w:t>/201</w:t>
      </w:r>
      <w:r w:rsidR="004138F2">
        <w:t>9</w:t>
      </w:r>
      <w:r>
        <w:t xml:space="preserve">] </w:t>
      </w:r>
      <w:r w:rsidR="003B23A3" w:rsidRPr="0017163A">
        <w:t>State Health and Value Strategies has created a template to help states develop an application for a state innovation waiver under the Affordable Care Act (ACA) section 1332 to implement a state reinsurance program. Section 1332 gives states flexibility to waive certain ACA provisions and receive federal funding to implement state-based health care policies. Reinsurance programs are a proven method of reducing premiums and promoting competition and market stability. This template seeks to make application development as simple as possible by adapting language from the successful </w:t>
      </w:r>
      <w:hyperlink r:id="rId9" w:history="1">
        <w:r w:rsidR="003B23A3" w:rsidRPr="0017163A">
          <w:rPr>
            <w:rStyle w:val="Hyperlink"/>
          </w:rPr>
          <w:t>Oregon application</w:t>
        </w:r>
      </w:hyperlink>
      <w:r w:rsidR="003B23A3" w:rsidRPr="0017163A">
        <w:t> and indicating where elements need to be filled in or otherwise customized.</w:t>
      </w:r>
    </w:p>
    <w:p w14:paraId="104C8168" w14:textId="01D621C5" w:rsidR="00360DA1" w:rsidRDefault="003B23A3" w:rsidP="003B23A3">
      <w:r w:rsidRPr="0017163A">
        <w:t xml:space="preserve">Frequent State Health and Value Strategies partner Jason Levitis, former Counselor and ACA Implementation Lead at the U.S. </w:t>
      </w:r>
      <w:r w:rsidR="00AE51B7">
        <w:t xml:space="preserve">Treasury </w:t>
      </w:r>
      <w:r w:rsidRPr="0017163A">
        <w:t xml:space="preserve">Department, created the application template. The template </w:t>
      </w:r>
      <w:r w:rsidR="005B4E19">
        <w:t xml:space="preserve">has been </w:t>
      </w:r>
      <w:r w:rsidR="00CA400C">
        <w:t xml:space="preserve">updated </w:t>
      </w:r>
      <w:r w:rsidR="005B4E19">
        <w:t>to reflect the October 2018 guidance</w:t>
      </w:r>
      <w:r w:rsidR="00EB5906">
        <w:t>. It</w:t>
      </w:r>
      <w:r w:rsidR="005B4E19">
        <w:t xml:space="preserve"> </w:t>
      </w:r>
      <w:r w:rsidRPr="0017163A">
        <w:t>may be revised</w:t>
      </w:r>
      <w:r w:rsidR="00EC5AD6">
        <w:t xml:space="preserve"> further</w:t>
      </w:r>
      <w:r w:rsidRPr="0017163A">
        <w:t xml:space="preserve">, </w:t>
      </w:r>
      <w:r>
        <w:t>so be sure to check back to the</w:t>
      </w:r>
      <w:r w:rsidRPr="0017163A">
        <w:t> </w:t>
      </w:r>
      <w:hyperlink r:id="rId10" w:history="1">
        <w:r w:rsidRPr="0017163A">
          <w:rPr>
            <w:rStyle w:val="Hyperlink"/>
          </w:rPr>
          <w:t>resource page</w:t>
        </w:r>
      </w:hyperlink>
      <w:r w:rsidRPr="0017163A">
        <w:t> to ensure you are working from the most current draft.</w:t>
      </w:r>
      <w:r>
        <w:t xml:space="preserve"> For questions, contact Jason at jason.levitis@gmail.com.</w:t>
      </w:r>
    </w:p>
    <w:p w14:paraId="246FC7BA" w14:textId="77777777" w:rsidR="00360DA1" w:rsidRDefault="00360DA1">
      <w:r>
        <w:br w:type="page"/>
      </w:r>
    </w:p>
    <w:p w14:paraId="1D958D87" w14:textId="6E10BD22" w:rsidR="00EE424A" w:rsidRDefault="00EE424A" w:rsidP="00EE424A">
      <w:pPr>
        <w:ind w:left="720"/>
        <w:contextualSpacing/>
        <w:jc w:val="center"/>
        <w:rPr>
          <w:b/>
        </w:rPr>
      </w:pPr>
      <w:r>
        <w:rPr>
          <w:b/>
        </w:rPr>
        <w:lastRenderedPageBreak/>
        <w:t xml:space="preserve">APPLICATION </w:t>
      </w:r>
      <w:r w:rsidR="00A74D5B">
        <w:rPr>
          <w:b/>
        </w:rPr>
        <w:t xml:space="preserve">TEMPLATE </w:t>
      </w:r>
      <w:r>
        <w:rPr>
          <w:b/>
        </w:rPr>
        <w:t xml:space="preserve">FOR </w:t>
      </w:r>
      <w:r w:rsidR="00527996">
        <w:rPr>
          <w:b/>
        </w:rPr>
        <w:t>SECTION 1332 REINSURANCE WAIVER</w:t>
      </w:r>
    </w:p>
    <w:p w14:paraId="0D634621" w14:textId="6435AE37" w:rsidR="00EE424A" w:rsidRPr="007E0049" w:rsidRDefault="00EE424A" w:rsidP="00EE424A">
      <w:pPr>
        <w:contextualSpacing/>
        <w:jc w:val="center"/>
        <w:rPr>
          <w:b/>
        </w:rPr>
      </w:pPr>
      <w:r>
        <w:rPr>
          <w:b/>
        </w:rPr>
        <w:t xml:space="preserve">Draft – </w:t>
      </w:r>
      <w:r w:rsidR="00D466F7">
        <w:rPr>
          <w:b/>
        </w:rPr>
        <w:t>12</w:t>
      </w:r>
      <w:r w:rsidR="00120090">
        <w:rPr>
          <w:b/>
        </w:rPr>
        <w:t>/</w:t>
      </w:r>
      <w:r w:rsidR="00D466F7">
        <w:rPr>
          <w:b/>
        </w:rPr>
        <w:t>2</w:t>
      </w:r>
      <w:r w:rsidR="007120BD">
        <w:rPr>
          <w:b/>
        </w:rPr>
        <w:t>5</w:t>
      </w:r>
      <w:r>
        <w:rPr>
          <w:b/>
        </w:rPr>
        <w:t>/2018</w:t>
      </w:r>
    </w:p>
    <w:p w14:paraId="34862629" w14:textId="77777777" w:rsidR="00EE424A" w:rsidRDefault="00EE424A" w:rsidP="00EE424A">
      <w:pPr>
        <w:rPr>
          <w:i/>
        </w:rPr>
      </w:pPr>
    </w:p>
    <w:p w14:paraId="1972BDA3" w14:textId="77777777" w:rsidR="00EE424A" w:rsidRDefault="00EE424A" w:rsidP="00EE424A">
      <w:pPr>
        <w:rPr>
          <w:i/>
        </w:rPr>
      </w:pPr>
    </w:p>
    <w:p w14:paraId="74B39A97" w14:textId="6B8F51E2" w:rsidR="002126EC" w:rsidRDefault="00EE424A" w:rsidP="00EE424A">
      <w:pPr>
        <w:rPr>
          <w:i/>
        </w:rPr>
      </w:pPr>
      <w:bookmarkStart w:id="1" w:name="_Hlk502475149"/>
      <w:r w:rsidRPr="005E6DCC">
        <w:rPr>
          <w:b/>
          <w:i/>
        </w:rPr>
        <w:t xml:space="preserve">Note to </w:t>
      </w:r>
      <w:r w:rsidR="00534EDA">
        <w:rPr>
          <w:b/>
          <w:i/>
        </w:rPr>
        <w:t>application drafters</w:t>
      </w:r>
      <w:r>
        <w:rPr>
          <w:i/>
        </w:rPr>
        <w:t xml:space="preserve">: </w:t>
      </w:r>
      <w:r w:rsidRPr="002D42E9">
        <w:rPr>
          <w:i/>
        </w:rPr>
        <w:t xml:space="preserve">This document provides </w:t>
      </w:r>
      <w:r w:rsidR="004A3531">
        <w:rPr>
          <w:i/>
        </w:rPr>
        <w:t>a</w:t>
      </w:r>
      <w:r w:rsidR="00102382">
        <w:rPr>
          <w:i/>
        </w:rPr>
        <w:t xml:space="preserve"> template to help states develop an </w:t>
      </w:r>
      <w:r w:rsidR="00C57C7D">
        <w:rPr>
          <w:i/>
        </w:rPr>
        <w:t>application</w:t>
      </w:r>
      <w:r w:rsidR="004A3531">
        <w:rPr>
          <w:i/>
        </w:rPr>
        <w:t xml:space="preserve"> for a </w:t>
      </w:r>
      <w:r w:rsidR="00B93FA7">
        <w:rPr>
          <w:i/>
        </w:rPr>
        <w:t xml:space="preserve">state innovation </w:t>
      </w:r>
      <w:r w:rsidR="004A3531">
        <w:rPr>
          <w:i/>
        </w:rPr>
        <w:t xml:space="preserve">waiver </w:t>
      </w:r>
      <w:r w:rsidR="006F2FC6">
        <w:rPr>
          <w:i/>
        </w:rPr>
        <w:t xml:space="preserve">under section 1332 </w:t>
      </w:r>
      <w:r w:rsidR="00E75FB5">
        <w:rPr>
          <w:i/>
        </w:rPr>
        <w:t xml:space="preserve">of the Affordable Care Act (ACA) </w:t>
      </w:r>
      <w:r w:rsidR="00F0126F">
        <w:rPr>
          <w:i/>
        </w:rPr>
        <w:t>to implement a state reinsurance program</w:t>
      </w:r>
      <w:r w:rsidR="00807ED2">
        <w:rPr>
          <w:i/>
        </w:rPr>
        <w:t>.</w:t>
      </w:r>
      <w:r w:rsidR="002126EC">
        <w:rPr>
          <w:i/>
        </w:rPr>
        <w:t xml:space="preserve">  </w:t>
      </w:r>
      <w:r w:rsidR="002126EC" w:rsidRPr="007433DF">
        <w:rPr>
          <w:i/>
        </w:rPr>
        <w:t>The template is based on the successful </w:t>
      </w:r>
      <w:hyperlink r:id="rId11" w:history="1">
        <w:r w:rsidR="002126EC" w:rsidRPr="007433DF">
          <w:rPr>
            <w:rStyle w:val="Hyperlink"/>
            <w:i/>
          </w:rPr>
          <w:t>Oregon application</w:t>
        </w:r>
      </w:hyperlink>
      <w:r w:rsidR="002126EC" w:rsidRPr="007433DF">
        <w:rPr>
          <w:i/>
        </w:rPr>
        <w:t> and has been used by several state</w:t>
      </w:r>
      <w:r w:rsidR="00BE1CBA" w:rsidRPr="007433DF">
        <w:rPr>
          <w:i/>
        </w:rPr>
        <w:t xml:space="preserve">s that </w:t>
      </w:r>
      <w:r w:rsidR="002126EC" w:rsidRPr="007433DF">
        <w:rPr>
          <w:i/>
        </w:rPr>
        <w:t>have applied for and been gr</w:t>
      </w:r>
      <w:r w:rsidR="00BE1CBA" w:rsidRPr="007433DF">
        <w:rPr>
          <w:i/>
        </w:rPr>
        <w:t>anted waivers</w:t>
      </w:r>
      <w:r w:rsidR="002126EC" w:rsidRPr="007433DF">
        <w:rPr>
          <w:i/>
        </w:rPr>
        <w:t>.</w:t>
      </w:r>
      <w:r w:rsidR="002126EC">
        <w:rPr>
          <w:i/>
        </w:rPr>
        <w:t xml:space="preserve"> </w:t>
      </w:r>
      <w:r w:rsidR="00BC151E">
        <w:rPr>
          <w:i/>
        </w:rPr>
        <w:t xml:space="preserve"> It has been revised to incorporate </w:t>
      </w:r>
      <w:r w:rsidR="00D466F7">
        <w:rPr>
          <w:i/>
        </w:rPr>
        <w:t xml:space="preserve">narrative </w:t>
      </w:r>
      <w:r w:rsidR="00BC151E">
        <w:rPr>
          <w:i/>
        </w:rPr>
        <w:t xml:space="preserve">elements suggested in the October 2018 </w:t>
      </w:r>
      <w:r w:rsidR="000824EB">
        <w:rPr>
          <w:i/>
        </w:rPr>
        <w:t>1332</w:t>
      </w:r>
      <w:r w:rsidR="00BC151E">
        <w:rPr>
          <w:i/>
        </w:rPr>
        <w:t xml:space="preserve"> </w:t>
      </w:r>
      <w:hyperlink r:id="rId12" w:history="1">
        <w:r w:rsidR="00BC151E" w:rsidRPr="00BC151E">
          <w:rPr>
            <w:rStyle w:val="Hyperlink"/>
            <w:i/>
          </w:rPr>
          <w:t>guidance</w:t>
        </w:r>
      </w:hyperlink>
      <w:r w:rsidR="00807A93">
        <w:rPr>
          <w:i/>
        </w:rPr>
        <w:t xml:space="preserve"> and </w:t>
      </w:r>
      <w:r w:rsidR="000824EB">
        <w:rPr>
          <w:i/>
        </w:rPr>
        <w:t>to reflect other changes</w:t>
      </w:r>
      <w:r w:rsidR="00354421">
        <w:rPr>
          <w:i/>
        </w:rPr>
        <w:t xml:space="preserve">, </w:t>
      </w:r>
      <w:r w:rsidR="000824EB">
        <w:rPr>
          <w:i/>
        </w:rPr>
        <w:t xml:space="preserve">such as </w:t>
      </w:r>
      <w:r w:rsidR="00275D88">
        <w:rPr>
          <w:i/>
        </w:rPr>
        <w:t>the expiration of the PCORI fee</w:t>
      </w:r>
      <w:r w:rsidR="00484BA6">
        <w:rPr>
          <w:i/>
        </w:rPr>
        <w:t>.</w:t>
      </w:r>
    </w:p>
    <w:p w14:paraId="61E1E407" w14:textId="7A696E21" w:rsidR="008B56A5" w:rsidRDefault="00937742" w:rsidP="00EE424A">
      <w:pPr>
        <w:rPr>
          <w:i/>
        </w:rPr>
      </w:pPr>
      <w:r>
        <w:rPr>
          <w:i/>
        </w:rPr>
        <w:t xml:space="preserve">Section 1332 </w:t>
      </w:r>
      <w:r w:rsidR="001A7BA4">
        <w:rPr>
          <w:i/>
        </w:rPr>
        <w:t xml:space="preserve">gives states flexibility to waive certain ACA provisions and </w:t>
      </w:r>
      <w:r>
        <w:rPr>
          <w:i/>
        </w:rPr>
        <w:t xml:space="preserve">receive federal funding </w:t>
      </w:r>
      <w:r w:rsidR="001A7BA4">
        <w:rPr>
          <w:i/>
        </w:rPr>
        <w:t xml:space="preserve">to implement </w:t>
      </w:r>
      <w:r w:rsidR="001A049A">
        <w:rPr>
          <w:i/>
        </w:rPr>
        <w:t>state</w:t>
      </w:r>
      <w:r w:rsidR="00AB3342">
        <w:rPr>
          <w:i/>
        </w:rPr>
        <w:t>-based</w:t>
      </w:r>
      <w:r w:rsidR="001A049A">
        <w:rPr>
          <w:i/>
        </w:rPr>
        <w:t xml:space="preserve"> </w:t>
      </w:r>
      <w:r w:rsidR="001A7BA4">
        <w:rPr>
          <w:i/>
        </w:rPr>
        <w:t xml:space="preserve">health care policies.  </w:t>
      </w:r>
      <w:r w:rsidR="004C2D84">
        <w:rPr>
          <w:i/>
        </w:rPr>
        <w:t xml:space="preserve">Reinsurance programs are a proven method of reducing premiums and </w:t>
      </w:r>
      <w:r w:rsidR="00B238BC">
        <w:rPr>
          <w:i/>
        </w:rPr>
        <w:t xml:space="preserve">promoting competition and </w:t>
      </w:r>
      <w:r w:rsidR="00D43882">
        <w:rPr>
          <w:i/>
        </w:rPr>
        <w:t>market stability.</w:t>
      </w:r>
    </w:p>
    <w:p w14:paraId="31F5BF84" w14:textId="39B2E32C" w:rsidR="00807ED2" w:rsidRDefault="00AE1ABA" w:rsidP="00EE424A">
      <w:pPr>
        <w:rPr>
          <w:i/>
        </w:rPr>
      </w:pPr>
      <w:r>
        <w:rPr>
          <w:i/>
        </w:rPr>
        <w:t xml:space="preserve">The Department of Health and Human Services and the Department of the Treasury (collectively “the Departments”) have approved </w:t>
      </w:r>
      <w:r w:rsidR="00054E44">
        <w:rPr>
          <w:i/>
        </w:rPr>
        <w:t xml:space="preserve">seven </w:t>
      </w:r>
      <w:r w:rsidR="00D43882">
        <w:rPr>
          <w:i/>
        </w:rPr>
        <w:t xml:space="preserve">state innovation </w:t>
      </w:r>
      <w:r w:rsidR="00CF2282">
        <w:rPr>
          <w:i/>
        </w:rPr>
        <w:t>waivers to implement state</w:t>
      </w:r>
      <w:r w:rsidR="00472C27">
        <w:rPr>
          <w:i/>
        </w:rPr>
        <w:t>-level</w:t>
      </w:r>
      <w:r w:rsidR="00CF2282">
        <w:rPr>
          <w:i/>
        </w:rPr>
        <w:t xml:space="preserve"> reinsurance programs</w:t>
      </w:r>
      <w:r w:rsidR="00C57C7D">
        <w:rPr>
          <w:i/>
        </w:rPr>
        <w:t xml:space="preserve"> (hereinafter referred to as “reinsurance waiver</w:t>
      </w:r>
      <w:r w:rsidR="00982F7A">
        <w:rPr>
          <w:i/>
        </w:rPr>
        <w:t>s</w:t>
      </w:r>
      <w:r w:rsidR="00C57C7D">
        <w:rPr>
          <w:i/>
        </w:rPr>
        <w:t>”)</w:t>
      </w:r>
      <w:r w:rsidR="00111864">
        <w:rPr>
          <w:i/>
        </w:rPr>
        <w:t xml:space="preserve">.  Under </w:t>
      </w:r>
      <w:r w:rsidR="00982F7A">
        <w:rPr>
          <w:i/>
        </w:rPr>
        <w:t xml:space="preserve">a reinsurance </w:t>
      </w:r>
      <w:r w:rsidR="00111864">
        <w:rPr>
          <w:i/>
        </w:rPr>
        <w:t xml:space="preserve">waiver, </w:t>
      </w:r>
      <w:r w:rsidR="002C480D">
        <w:rPr>
          <w:i/>
        </w:rPr>
        <w:t xml:space="preserve">ACA </w:t>
      </w:r>
      <w:r w:rsidR="00492D88">
        <w:rPr>
          <w:i/>
        </w:rPr>
        <w:t xml:space="preserve">rules </w:t>
      </w:r>
      <w:r w:rsidR="002C480D">
        <w:rPr>
          <w:i/>
        </w:rPr>
        <w:t xml:space="preserve">requiring a single risk pool are eliminated to the extent they </w:t>
      </w:r>
      <w:r w:rsidR="00472C27">
        <w:rPr>
          <w:i/>
        </w:rPr>
        <w:t xml:space="preserve">conflict </w:t>
      </w:r>
      <w:r w:rsidR="002C480D">
        <w:rPr>
          <w:i/>
        </w:rPr>
        <w:t xml:space="preserve">with </w:t>
      </w:r>
      <w:r w:rsidR="00982F7A">
        <w:rPr>
          <w:i/>
        </w:rPr>
        <w:t xml:space="preserve">the </w:t>
      </w:r>
      <w:r w:rsidR="002C480D">
        <w:rPr>
          <w:i/>
        </w:rPr>
        <w:t xml:space="preserve">reinsurance program, and </w:t>
      </w:r>
      <w:r w:rsidR="000E5665">
        <w:rPr>
          <w:i/>
        </w:rPr>
        <w:t xml:space="preserve">the state receives federal “pass-through funding” </w:t>
      </w:r>
      <w:r w:rsidR="00CA4372">
        <w:rPr>
          <w:i/>
        </w:rPr>
        <w:t xml:space="preserve">to help pay for the reinsurance program based on </w:t>
      </w:r>
      <w:r w:rsidR="00293874">
        <w:rPr>
          <w:i/>
        </w:rPr>
        <w:t>federal premium tax credit</w:t>
      </w:r>
      <w:r w:rsidR="00CA4372">
        <w:rPr>
          <w:i/>
        </w:rPr>
        <w:t xml:space="preserve"> savings due to lower premiums</w:t>
      </w:r>
      <w:r w:rsidR="00293874">
        <w:rPr>
          <w:i/>
        </w:rPr>
        <w:t>.</w:t>
      </w:r>
    </w:p>
    <w:p w14:paraId="38D0C4AD" w14:textId="1EC1DA24" w:rsidR="00966973" w:rsidRDefault="001B5EB4" w:rsidP="00EE424A">
      <w:pPr>
        <w:rPr>
          <w:i/>
        </w:rPr>
      </w:pPr>
      <w:r>
        <w:rPr>
          <w:i/>
        </w:rPr>
        <w:t xml:space="preserve">The Departments have encouraged additional states to apply for </w:t>
      </w:r>
      <w:r w:rsidR="008B56A5">
        <w:rPr>
          <w:i/>
        </w:rPr>
        <w:t xml:space="preserve">reinsurance </w:t>
      </w:r>
      <w:r w:rsidR="0065754E">
        <w:rPr>
          <w:i/>
        </w:rPr>
        <w:t xml:space="preserve">waivers.  </w:t>
      </w:r>
      <w:r w:rsidR="00FF3EA7">
        <w:rPr>
          <w:i/>
        </w:rPr>
        <w:t>In May 2017</w:t>
      </w:r>
      <w:r w:rsidR="00F876E1">
        <w:rPr>
          <w:i/>
        </w:rPr>
        <w:t xml:space="preserve">, </w:t>
      </w:r>
      <w:r w:rsidR="005C556A">
        <w:rPr>
          <w:i/>
        </w:rPr>
        <w:t>Centers for Medicare &amp; Medicaid Services (</w:t>
      </w:r>
      <w:r w:rsidR="00F876E1">
        <w:rPr>
          <w:i/>
        </w:rPr>
        <w:t>CMS</w:t>
      </w:r>
      <w:r w:rsidR="005C556A">
        <w:rPr>
          <w:i/>
        </w:rPr>
        <w:t>)</w:t>
      </w:r>
      <w:r w:rsidR="00F876E1">
        <w:rPr>
          <w:i/>
        </w:rPr>
        <w:t xml:space="preserve"> published a </w:t>
      </w:r>
      <w:hyperlink r:id="rId13" w:history="1">
        <w:r w:rsidR="00F876E1" w:rsidRPr="00FF3EA7">
          <w:rPr>
            <w:rStyle w:val="Hyperlink"/>
            <w:i/>
          </w:rPr>
          <w:t>checklist</w:t>
        </w:r>
      </w:hyperlink>
      <w:r w:rsidR="00F876E1">
        <w:rPr>
          <w:i/>
        </w:rPr>
        <w:t xml:space="preserve"> </w:t>
      </w:r>
      <w:r w:rsidR="008D3290">
        <w:rPr>
          <w:i/>
        </w:rPr>
        <w:t xml:space="preserve">of </w:t>
      </w:r>
      <w:r w:rsidR="00804977">
        <w:rPr>
          <w:i/>
        </w:rPr>
        <w:t>elements needed in a</w:t>
      </w:r>
      <w:r w:rsidR="007120BD">
        <w:rPr>
          <w:i/>
        </w:rPr>
        <w:t xml:space="preserve"> reinsurance waiver</w:t>
      </w:r>
      <w:r w:rsidR="00804977">
        <w:rPr>
          <w:i/>
        </w:rPr>
        <w:t xml:space="preserve"> </w:t>
      </w:r>
      <w:r w:rsidR="008D3290">
        <w:rPr>
          <w:i/>
        </w:rPr>
        <w:t xml:space="preserve">application.  </w:t>
      </w:r>
      <w:r w:rsidR="005D50A9">
        <w:rPr>
          <w:i/>
        </w:rPr>
        <w:t xml:space="preserve">The </w:t>
      </w:r>
      <w:r w:rsidR="007120BD">
        <w:rPr>
          <w:i/>
        </w:rPr>
        <w:t xml:space="preserve">model </w:t>
      </w:r>
      <w:r w:rsidR="005D50A9">
        <w:rPr>
          <w:i/>
        </w:rPr>
        <w:t xml:space="preserve">was also highlighted in CMS’s </w:t>
      </w:r>
      <w:r w:rsidR="00BE1CBA">
        <w:rPr>
          <w:i/>
        </w:rPr>
        <w:t xml:space="preserve">November 2018 discussion paper </w:t>
      </w:r>
      <w:r w:rsidR="005D50A9">
        <w:rPr>
          <w:i/>
        </w:rPr>
        <w:t xml:space="preserve">on waiver </w:t>
      </w:r>
      <w:r w:rsidR="00966973">
        <w:rPr>
          <w:i/>
        </w:rPr>
        <w:t>concepts.</w:t>
      </w:r>
    </w:p>
    <w:p w14:paraId="75522364" w14:textId="315737FB" w:rsidR="00A723EA" w:rsidRDefault="00452AA6" w:rsidP="00A723EA">
      <w:pPr>
        <w:rPr>
          <w:i/>
        </w:rPr>
      </w:pPr>
      <w:r w:rsidDel="0084016C">
        <w:rPr>
          <w:i/>
        </w:rPr>
        <w:t xml:space="preserve">CMS has </w:t>
      </w:r>
      <w:r w:rsidR="0065754E" w:rsidDel="0084016C">
        <w:rPr>
          <w:i/>
        </w:rPr>
        <w:t xml:space="preserve">indicated that it would be acceptable, and even helpful, for additional states seeking these waivers to model their </w:t>
      </w:r>
      <w:r w:rsidR="00F876E1" w:rsidDel="0084016C">
        <w:rPr>
          <w:i/>
        </w:rPr>
        <w:t>applications closely on prior successful applications.</w:t>
      </w:r>
      <w:r w:rsidR="00966973">
        <w:rPr>
          <w:i/>
        </w:rPr>
        <w:t xml:space="preserve">  </w:t>
      </w:r>
      <w:r w:rsidR="00A723EA">
        <w:rPr>
          <w:i/>
        </w:rPr>
        <w:t>Reinsurance waivers are uniquely suited for this sort of application repurposing</w:t>
      </w:r>
      <w:r w:rsidR="007F7942">
        <w:rPr>
          <w:i/>
        </w:rPr>
        <w:t xml:space="preserve"> because they are generally approvable irrespective of specific</w:t>
      </w:r>
      <w:r w:rsidR="00F11F73">
        <w:rPr>
          <w:i/>
        </w:rPr>
        <w:t>-</w:t>
      </w:r>
      <w:r w:rsidR="007F7942">
        <w:rPr>
          <w:i/>
        </w:rPr>
        <w:t>state conditions</w:t>
      </w:r>
      <w:r w:rsidR="00A723EA">
        <w:rPr>
          <w:i/>
        </w:rPr>
        <w:t>.  Under section 1332, the Departments may approve a state innovation waiver only if it satisfies four statutory requirements, sometimes referred to as guardrails</w:t>
      </w:r>
      <w:r w:rsidR="00036B94">
        <w:rPr>
          <w:i/>
        </w:rPr>
        <w:t xml:space="preserve">.  Specifically, </w:t>
      </w:r>
      <w:r w:rsidR="00A723EA">
        <w:rPr>
          <w:i/>
        </w:rPr>
        <w:t xml:space="preserve">the waiver </w:t>
      </w:r>
      <w:r w:rsidR="00036B94">
        <w:rPr>
          <w:i/>
        </w:rPr>
        <w:t xml:space="preserve">may </w:t>
      </w:r>
      <w:r w:rsidR="00A723EA">
        <w:rPr>
          <w:i/>
        </w:rPr>
        <w:t xml:space="preserve">not reduce the </w:t>
      </w:r>
      <w:r w:rsidR="00CB2348">
        <w:rPr>
          <w:i/>
        </w:rPr>
        <w:t>number of people with health coverage or</w:t>
      </w:r>
      <w:r w:rsidR="00A723EA">
        <w:rPr>
          <w:i/>
        </w:rPr>
        <w:t xml:space="preserve"> </w:t>
      </w:r>
      <w:r w:rsidR="00CB2348">
        <w:rPr>
          <w:i/>
        </w:rPr>
        <w:t xml:space="preserve">the </w:t>
      </w:r>
      <w:r w:rsidR="00A723EA">
        <w:rPr>
          <w:i/>
        </w:rPr>
        <w:t xml:space="preserve">affordability or comprehensiveness of </w:t>
      </w:r>
      <w:r w:rsidR="00CB2348">
        <w:rPr>
          <w:i/>
        </w:rPr>
        <w:t xml:space="preserve">that </w:t>
      </w:r>
      <w:r w:rsidR="00A723EA">
        <w:rPr>
          <w:i/>
        </w:rPr>
        <w:t xml:space="preserve">coverage, and </w:t>
      </w:r>
      <w:r w:rsidR="00406B88">
        <w:rPr>
          <w:i/>
        </w:rPr>
        <w:t xml:space="preserve">it may </w:t>
      </w:r>
      <w:r w:rsidR="00A723EA">
        <w:rPr>
          <w:i/>
        </w:rPr>
        <w:t xml:space="preserve">not increase the federal deficit.  </w:t>
      </w:r>
      <w:r w:rsidR="00DC0719">
        <w:rPr>
          <w:i/>
        </w:rPr>
        <w:t>R</w:t>
      </w:r>
      <w:r w:rsidR="00A723EA">
        <w:rPr>
          <w:i/>
        </w:rPr>
        <w:t>einsurance waivers</w:t>
      </w:r>
      <w:r w:rsidR="00377D76">
        <w:rPr>
          <w:i/>
        </w:rPr>
        <w:t xml:space="preserve"> </w:t>
      </w:r>
      <w:r w:rsidR="0097473F">
        <w:rPr>
          <w:i/>
        </w:rPr>
        <w:t xml:space="preserve">almost </w:t>
      </w:r>
      <w:r w:rsidR="00377D76">
        <w:rPr>
          <w:i/>
        </w:rPr>
        <w:t xml:space="preserve">invariably satisfy these </w:t>
      </w:r>
      <w:r w:rsidR="00A723EA">
        <w:rPr>
          <w:i/>
        </w:rPr>
        <w:t xml:space="preserve">guardrails, since their only material market impact is reducing premiums, and their impact on the federal deficit can be regulated by adjusting pass-through funding.  Accordingly, the </w:t>
      </w:r>
      <w:r w:rsidR="0097473F">
        <w:rPr>
          <w:i/>
        </w:rPr>
        <w:t xml:space="preserve">application </w:t>
      </w:r>
      <w:r w:rsidR="00A723EA">
        <w:rPr>
          <w:i/>
        </w:rPr>
        <w:t>narrative</w:t>
      </w:r>
      <w:r w:rsidR="0097473F">
        <w:rPr>
          <w:i/>
        </w:rPr>
        <w:t>s</w:t>
      </w:r>
      <w:r w:rsidR="00A723EA">
        <w:rPr>
          <w:i/>
        </w:rPr>
        <w:t xml:space="preserve"> </w:t>
      </w:r>
      <w:r w:rsidR="005C556A">
        <w:rPr>
          <w:i/>
        </w:rPr>
        <w:t xml:space="preserve">detailing </w:t>
      </w:r>
      <w:r w:rsidR="0097473F">
        <w:rPr>
          <w:i/>
        </w:rPr>
        <w:t xml:space="preserve">specific state conditions and </w:t>
      </w:r>
      <w:r w:rsidR="00A723EA">
        <w:rPr>
          <w:i/>
        </w:rPr>
        <w:t xml:space="preserve">guardrails compliance can be </w:t>
      </w:r>
      <w:r w:rsidR="00314B9E">
        <w:rPr>
          <w:i/>
        </w:rPr>
        <w:t xml:space="preserve">simple </w:t>
      </w:r>
      <w:r w:rsidR="00A723EA">
        <w:rPr>
          <w:i/>
        </w:rPr>
        <w:t xml:space="preserve">and </w:t>
      </w:r>
      <w:r w:rsidR="00EF0268">
        <w:rPr>
          <w:i/>
        </w:rPr>
        <w:t>pro forma</w:t>
      </w:r>
      <w:r w:rsidR="00A723EA">
        <w:rPr>
          <w:i/>
        </w:rPr>
        <w:t xml:space="preserve">. </w:t>
      </w:r>
    </w:p>
    <w:p w14:paraId="6B24B075" w14:textId="3FFD12FF" w:rsidR="00B343CE" w:rsidRDefault="00AD1EC0" w:rsidP="00EE424A">
      <w:pPr>
        <w:rPr>
          <w:i/>
        </w:rPr>
      </w:pPr>
      <w:r>
        <w:rPr>
          <w:i/>
        </w:rPr>
        <w:t xml:space="preserve">This template seeks to make </w:t>
      </w:r>
      <w:r w:rsidR="00970184">
        <w:rPr>
          <w:i/>
        </w:rPr>
        <w:t xml:space="preserve">application development as simple as possible by adapting language from the successful </w:t>
      </w:r>
      <w:hyperlink r:id="rId14" w:history="1">
        <w:r w:rsidR="008E5553">
          <w:rPr>
            <w:rStyle w:val="Hyperlink"/>
            <w:i/>
          </w:rPr>
          <w:t>Oregon</w:t>
        </w:r>
        <w:r w:rsidR="00970184" w:rsidRPr="009A7CE8">
          <w:rPr>
            <w:rStyle w:val="Hyperlink"/>
            <w:i/>
          </w:rPr>
          <w:t xml:space="preserve"> application</w:t>
        </w:r>
      </w:hyperlink>
      <w:r w:rsidR="00970184">
        <w:rPr>
          <w:i/>
        </w:rPr>
        <w:t xml:space="preserve"> </w:t>
      </w:r>
      <w:r w:rsidR="008A0B0D">
        <w:rPr>
          <w:i/>
        </w:rPr>
        <w:t xml:space="preserve">and indicating where </w:t>
      </w:r>
      <w:r w:rsidR="00B4630B">
        <w:rPr>
          <w:i/>
        </w:rPr>
        <w:t xml:space="preserve">elements </w:t>
      </w:r>
      <w:r w:rsidR="008A0B0D">
        <w:rPr>
          <w:i/>
        </w:rPr>
        <w:t xml:space="preserve">need to be </w:t>
      </w:r>
      <w:r w:rsidR="00B4630B">
        <w:rPr>
          <w:i/>
        </w:rPr>
        <w:t xml:space="preserve">filled in or otherwise </w:t>
      </w:r>
      <w:r w:rsidR="008A0B0D">
        <w:rPr>
          <w:i/>
        </w:rPr>
        <w:t>customized.</w:t>
      </w:r>
      <w:r w:rsidR="007B4DE1">
        <w:rPr>
          <w:i/>
        </w:rPr>
        <w:t xml:space="preserve">  </w:t>
      </w:r>
      <w:r w:rsidR="008E5553">
        <w:rPr>
          <w:i/>
        </w:rPr>
        <w:t>Oregon</w:t>
      </w:r>
      <w:r w:rsidR="007B4DE1">
        <w:rPr>
          <w:i/>
        </w:rPr>
        <w:t xml:space="preserve"> </w:t>
      </w:r>
      <w:r w:rsidR="00590CEB">
        <w:rPr>
          <w:i/>
        </w:rPr>
        <w:t xml:space="preserve">officials </w:t>
      </w:r>
      <w:r w:rsidR="007B4DE1">
        <w:rPr>
          <w:i/>
        </w:rPr>
        <w:t>ha</w:t>
      </w:r>
      <w:r w:rsidR="00590CEB">
        <w:rPr>
          <w:i/>
        </w:rPr>
        <w:t>ve generously consent</w:t>
      </w:r>
      <w:r w:rsidR="00BF4211">
        <w:rPr>
          <w:i/>
        </w:rPr>
        <w:t>ed to their application being used in this way.</w:t>
      </w:r>
      <w:r w:rsidR="005C48DC">
        <w:rPr>
          <w:i/>
        </w:rPr>
        <w:t xml:space="preserve">  </w:t>
      </w:r>
    </w:p>
    <w:p w14:paraId="73E297BB" w14:textId="62B997DC" w:rsidR="00081337" w:rsidRDefault="001228CD" w:rsidP="005F5257">
      <w:pPr>
        <w:rPr>
          <w:i/>
        </w:rPr>
      </w:pPr>
      <w:r>
        <w:rPr>
          <w:i/>
        </w:rPr>
        <w:lastRenderedPageBreak/>
        <w:t xml:space="preserve">The October 2018 guidance does not generally have any impact on reinsurance waivers – </w:t>
      </w:r>
      <w:r w:rsidR="006F2530">
        <w:rPr>
          <w:i/>
        </w:rPr>
        <w:t xml:space="preserve">they readily satisfied the guardrails under the old </w:t>
      </w:r>
      <w:r w:rsidR="00767ECB">
        <w:rPr>
          <w:i/>
        </w:rPr>
        <w:t xml:space="preserve">rules </w:t>
      </w:r>
      <w:r w:rsidR="006F2530">
        <w:rPr>
          <w:i/>
        </w:rPr>
        <w:t xml:space="preserve">and </w:t>
      </w:r>
      <w:r w:rsidR="00C65503">
        <w:rPr>
          <w:i/>
        </w:rPr>
        <w:t xml:space="preserve">appear </w:t>
      </w:r>
      <w:r w:rsidR="006F2530">
        <w:rPr>
          <w:i/>
        </w:rPr>
        <w:t>to do so under the new</w:t>
      </w:r>
      <w:r w:rsidR="00767ECB">
        <w:rPr>
          <w:i/>
        </w:rPr>
        <w:t xml:space="preserve"> rules</w:t>
      </w:r>
      <w:r w:rsidR="007120BD">
        <w:rPr>
          <w:i/>
        </w:rPr>
        <w:t>, which are generally more flexible</w:t>
      </w:r>
      <w:r w:rsidR="00767ECB">
        <w:rPr>
          <w:i/>
        </w:rPr>
        <w:t xml:space="preserve">.  </w:t>
      </w:r>
      <w:r w:rsidR="00C65503">
        <w:rPr>
          <w:i/>
        </w:rPr>
        <w:t>T</w:t>
      </w:r>
      <w:r w:rsidR="00767ECB">
        <w:rPr>
          <w:i/>
        </w:rPr>
        <w:t xml:space="preserve">he rules for pass-through funding are generally unchanged.  </w:t>
      </w:r>
      <w:r w:rsidR="006F2530">
        <w:rPr>
          <w:i/>
        </w:rPr>
        <w:t xml:space="preserve">However, the guidance </w:t>
      </w:r>
      <w:r w:rsidR="00767ECB">
        <w:rPr>
          <w:i/>
        </w:rPr>
        <w:t>does encourage application</w:t>
      </w:r>
      <w:r w:rsidR="00C65503">
        <w:rPr>
          <w:i/>
        </w:rPr>
        <w:t>s to</w:t>
      </w:r>
      <w:r w:rsidR="00767ECB">
        <w:rPr>
          <w:i/>
        </w:rPr>
        <w:t xml:space="preserve"> explain how </w:t>
      </w:r>
      <w:r w:rsidR="00354421">
        <w:rPr>
          <w:i/>
        </w:rPr>
        <w:t xml:space="preserve">a waiver is </w:t>
      </w:r>
      <w:r w:rsidR="00767ECB">
        <w:rPr>
          <w:i/>
        </w:rPr>
        <w:t xml:space="preserve">consistent with five “principles” </w:t>
      </w:r>
      <w:r w:rsidR="00354421">
        <w:rPr>
          <w:i/>
        </w:rPr>
        <w:t xml:space="preserve">enumerated in the guidance. </w:t>
      </w:r>
      <w:r w:rsidR="00767ECB">
        <w:rPr>
          <w:i/>
        </w:rPr>
        <w:t xml:space="preserve">Reinsurance waivers support several of these principles, so </w:t>
      </w:r>
      <w:r w:rsidR="00354421">
        <w:rPr>
          <w:i/>
        </w:rPr>
        <w:t xml:space="preserve">the </w:t>
      </w:r>
      <w:r w:rsidR="00D466F7">
        <w:rPr>
          <w:i/>
        </w:rPr>
        <w:t xml:space="preserve">updated template includes new language to </w:t>
      </w:r>
      <w:r w:rsidR="00C65503">
        <w:rPr>
          <w:i/>
        </w:rPr>
        <w:t>explain how</w:t>
      </w:r>
      <w:r w:rsidR="00D466F7">
        <w:rPr>
          <w:i/>
        </w:rPr>
        <w:t>.</w:t>
      </w:r>
    </w:p>
    <w:p w14:paraId="79925F87" w14:textId="7F95AAB6" w:rsidR="004362C5" w:rsidRDefault="00492243" w:rsidP="005F5257">
      <w:pPr>
        <w:rPr>
          <w:i/>
        </w:rPr>
      </w:pPr>
      <w:r>
        <w:rPr>
          <w:i/>
        </w:rPr>
        <w:t xml:space="preserve">The </w:t>
      </w:r>
      <w:r w:rsidR="005F5257">
        <w:rPr>
          <w:i/>
        </w:rPr>
        <w:t xml:space="preserve">template includes </w:t>
      </w:r>
      <w:r w:rsidR="002D1242">
        <w:rPr>
          <w:i/>
        </w:rPr>
        <w:t xml:space="preserve">model </w:t>
      </w:r>
      <w:r w:rsidR="00737B8B">
        <w:rPr>
          <w:i/>
        </w:rPr>
        <w:t xml:space="preserve">language </w:t>
      </w:r>
      <w:r w:rsidR="002D1242">
        <w:rPr>
          <w:i/>
        </w:rPr>
        <w:t xml:space="preserve">that may </w:t>
      </w:r>
      <w:r w:rsidR="005C556A">
        <w:rPr>
          <w:i/>
        </w:rPr>
        <w:t xml:space="preserve">be </w:t>
      </w:r>
      <w:r w:rsidR="002D1242">
        <w:rPr>
          <w:i/>
        </w:rPr>
        <w:t xml:space="preserve">used </w:t>
      </w:r>
      <w:r w:rsidR="00737B8B">
        <w:rPr>
          <w:i/>
        </w:rPr>
        <w:t xml:space="preserve">for the narrative portion of the application.  It also includes placeholders for </w:t>
      </w:r>
      <w:r w:rsidR="00E61200">
        <w:rPr>
          <w:i/>
        </w:rPr>
        <w:t xml:space="preserve">other </w:t>
      </w:r>
      <w:r w:rsidR="00737B8B">
        <w:rPr>
          <w:i/>
        </w:rPr>
        <w:t xml:space="preserve">pieces that </w:t>
      </w:r>
      <w:r w:rsidR="004362C5">
        <w:rPr>
          <w:i/>
        </w:rPr>
        <w:t xml:space="preserve">should </w:t>
      </w:r>
      <w:r w:rsidR="00E61200">
        <w:rPr>
          <w:i/>
        </w:rPr>
        <w:t>be included</w:t>
      </w:r>
      <w:r w:rsidR="004362C5">
        <w:rPr>
          <w:i/>
        </w:rPr>
        <w:t>:</w:t>
      </w:r>
    </w:p>
    <w:p w14:paraId="7F67B4F3" w14:textId="77777777" w:rsidR="004362C5" w:rsidRDefault="004362C5" w:rsidP="004362C5">
      <w:pPr>
        <w:pStyle w:val="ListParagraph"/>
        <w:numPr>
          <w:ilvl w:val="0"/>
          <w:numId w:val="15"/>
        </w:numPr>
        <w:rPr>
          <w:i/>
        </w:rPr>
      </w:pPr>
      <w:r>
        <w:rPr>
          <w:i/>
        </w:rPr>
        <w:t>T</w:t>
      </w:r>
      <w:r w:rsidR="00B17B62" w:rsidRPr="004362C5">
        <w:rPr>
          <w:i/>
        </w:rPr>
        <w:t>he actuarial and economic analysis</w:t>
      </w:r>
    </w:p>
    <w:p w14:paraId="4895D8AB" w14:textId="77777777" w:rsidR="005F5257" w:rsidRDefault="004362C5" w:rsidP="004362C5">
      <w:pPr>
        <w:pStyle w:val="ListParagraph"/>
        <w:numPr>
          <w:ilvl w:val="0"/>
          <w:numId w:val="15"/>
        </w:numPr>
        <w:rPr>
          <w:i/>
        </w:rPr>
      </w:pPr>
      <w:r>
        <w:rPr>
          <w:i/>
        </w:rPr>
        <w:t>T</w:t>
      </w:r>
      <w:r w:rsidR="00737B8B" w:rsidRPr="004362C5">
        <w:rPr>
          <w:i/>
        </w:rPr>
        <w:t xml:space="preserve">he </w:t>
      </w:r>
      <w:r w:rsidR="000D7902" w:rsidRPr="004362C5">
        <w:rPr>
          <w:i/>
        </w:rPr>
        <w:t xml:space="preserve">state legislation authorizing </w:t>
      </w:r>
      <w:r w:rsidR="003B3673" w:rsidRPr="004362C5">
        <w:rPr>
          <w:i/>
        </w:rPr>
        <w:t>the application</w:t>
      </w:r>
    </w:p>
    <w:p w14:paraId="37A604D8" w14:textId="77777777" w:rsidR="004362C5" w:rsidRDefault="00091A84" w:rsidP="004362C5">
      <w:pPr>
        <w:pStyle w:val="ListParagraph"/>
        <w:numPr>
          <w:ilvl w:val="0"/>
          <w:numId w:val="15"/>
        </w:numPr>
        <w:rPr>
          <w:i/>
        </w:rPr>
      </w:pPr>
      <w:r>
        <w:rPr>
          <w:i/>
        </w:rPr>
        <w:t>Copies of p</w:t>
      </w:r>
      <w:r w:rsidR="00184622">
        <w:rPr>
          <w:i/>
        </w:rPr>
        <w:t>ublic communicat</w:t>
      </w:r>
      <w:r w:rsidR="007E377D">
        <w:rPr>
          <w:i/>
        </w:rPr>
        <w:t>ions</w:t>
      </w:r>
      <w:r w:rsidR="00184622">
        <w:rPr>
          <w:i/>
        </w:rPr>
        <w:t xml:space="preserve"> documenting </w:t>
      </w:r>
      <w:r w:rsidR="007E377D">
        <w:rPr>
          <w:i/>
        </w:rPr>
        <w:t xml:space="preserve">the notice and comment period and </w:t>
      </w:r>
      <w:r w:rsidR="009D14A6">
        <w:rPr>
          <w:i/>
        </w:rPr>
        <w:t>public hearings</w:t>
      </w:r>
    </w:p>
    <w:p w14:paraId="77149B72" w14:textId="77777777" w:rsidR="007E377D" w:rsidRDefault="007E377D" w:rsidP="004362C5">
      <w:pPr>
        <w:pStyle w:val="ListParagraph"/>
        <w:numPr>
          <w:ilvl w:val="0"/>
          <w:numId w:val="15"/>
        </w:numPr>
        <w:rPr>
          <w:i/>
        </w:rPr>
      </w:pPr>
      <w:r>
        <w:rPr>
          <w:i/>
        </w:rPr>
        <w:t>Co</w:t>
      </w:r>
      <w:r w:rsidR="00091A84">
        <w:rPr>
          <w:i/>
        </w:rPr>
        <w:t>pies of co</w:t>
      </w:r>
      <w:r w:rsidR="00925E66">
        <w:rPr>
          <w:i/>
        </w:rPr>
        <w:t>mmunicati</w:t>
      </w:r>
      <w:r w:rsidR="00091A84">
        <w:rPr>
          <w:i/>
        </w:rPr>
        <w:t>ons</w:t>
      </w:r>
      <w:r w:rsidR="00925E66">
        <w:rPr>
          <w:i/>
        </w:rPr>
        <w:t xml:space="preserve"> documenting consultation with any Indian tribes located in the state</w:t>
      </w:r>
    </w:p>
    <w:p w14:paraId="6C9C6178" w14:textId="77777777" w:rsidR="00925E66" w:rsidRPr="004362C5" w:rsidRDefault="00925E66" w:rsidP="004362C5">
      <w:pPr>
        <w:pStyle w:val="ListParagraph"/>
        <w:numPr>
          <w:ilvl w:val="0"/>
          <w:numId w:val="15"/>
        </w:numPr>
        <w:rPr>
          <w:i/>
        </w:rPr>
      </w:pPr>
      <w:r>
        <w:rPr>
          <w:i/>
        </w:rPr>
        <w:t xml:space="preserve">Copies of any written comments received during the </w:t>
      </w:r>
      <w:r w:rsidR="00091A84">
        <w:rPr>
          <w:i/>
        </w:rPr>
        <w:t xml:space="preserve">state </w:t>
      </w:r>
      <w:r>
        <w:rPr>
          <w:i/>
        </w:rPr>
        <w:t>notice and comment period</w:t>
      </w:r>
    </w:p>
    <w:p w14:paraId="46541894" w14:textId="7A0B63A2" w:rsidR="00EE424A" w:rsidRPr="00965032" w:rsidRDefault="00721428">
      <w:pPr>
        <w:rPr>
          <w:i/>
        </w:rPr>
      </w:pPr>
      <w:r>
        <w:rPr>
          <w:i/>
        </w:rPr>
        <w:t xml:space="preserve">One </w:t>
      </w:r>
      <w:r w:rsidR="00E371F2">
        <w:rPr>
          <w:i/>
        </w:rPr>
        <w:t>application element that generally require</w:t>
      </w:r>
      <w:r>
        <w:rPr>
          <w:i/>
        </w:rPr>
        <w:t>s</w:t>
      </w:r>
      <w:r w:rsidR="00E371F2">
        <w:rPr>
          <w:i/>
        </w:rPr>
        <w:t xml:space="preserve"> </w:t>
      </w:r>
      <w:r>
        <w:rPr>
          <w:i/>
        </w:rPr>
        <w:t xml:space="preserve">substantial resources to produce </w:t>
      </w:r>
      <w:r w:rsidR="00662490">
        <w:rPr>
          <w:i/>
        </w:rPr>
        <w:t>is the actuarial and economic analysis</w:t>
      </w:r>
      <w:r w:rsidR="00555E0C">
        <w:rPr>
          <w:i/>
        </w:rPr>
        <w:t>, which provides state-specific forecast</w:t>
      </w:r>
      <w:r w:rsidR="00EE1289">
        <w:rPr>
          <w:i/>
        </w:rPr>
        <w:t xml:space="preserve">s of the waiver’s impact.  Most states have contracted with </w:t>
      </w:r>
      <w:r w:rsidR="00B32D51">
        <w:rPr>
          <w:i/>
        </w:rPr>
        <w:t xml:space="preserve">private actuarial firms to develop this section.  </w:t>
      </w:r>
      <w:r w:rsidR="00396614">
        <w:rPr>
          <w:i/>
        </w:rPr>
        <w:t xml:space="preserve">Several major </w:t>
      </w:r>
      <w:r w:rsidR="005F7993">
        <w:rPr>
          <w:i/>
        </w:rPr>
        <w:t xml:space="preserve">actuarial </w:t>
      </w:r>
      <w:r w:rsidR="00396614">
        <w:rPr>
          <w:i/>
        </w:rPr>
        <w:t>firms have experience preparing th</w:t>
      </w:r>
      <w:r w:rsidR="005F7993">
        <w:rPr>
          <w:i/>
        </w:rPr>
        <w:t xml:space="preserve">ese documents and can produce them relatively quickly in keeping with federal requirements.  Other states may wish to undertake </w:t>
      </w:r>
      <w:r w:rsidR="006A7235">
        <w:rPr>
          <w:i/>
        </w:rPr>
        <w:t xml:space="preserve">the development of this element themselves, but they should </w:t>
      </w:r>
      <w:r w:rsidR="00BC22AB">
        <w:rPr>
          <w:i/>
        </w:rPr>
        <w:t xml:space="preserve">expect that doing so will require </w:t>
      </w:r>
      <w:r w:rsidR="00314B9E">
        <w:rPr>
          <w:i/>
        </w:rPr>
        <w:t xml:space="preserve">a longer runway </w:t>
      </w:r>
      <w:r w:rsidR="00BC22AB">
        <w:rPr>
          <w:i/>
        </w:rPr>
        <w:t xml:space="preserve">and </w:t>
      </w:r>
      <w:r w:rsidR="00314B9E">
        <w:rPr>
          <w:i/>
        </w:rPr>
        <w:t xml:space="preserve">more </w:t>
      </w:r>
      <w:r w:rsidR="00BC22AB">
        <w:rPr>
          <w:i/>
        </w:rPr>
        <w:t>back</w:t>
      </w:r>
      <w:r w:rsidR="00252939">
        <w:rPr>
          <w:i/>
        </w:rPr>
        <w:t>-</w:t>
      </w:r>
      <w:r w:rsidR="00BC22AB">
        <w:rPr>
          <w:i/>
        </w:rPr>
        <w:t>and</w:t>
      </w:r>
      <w:r w:rsidR="00252939">
        <w:rPr>
          <w:i/>
        </w:rPr>
        <w:t>-</w:t>
      </w:r>
      <w:r w:rsidR="00BC22AB">
        <w:rPr>
          <w:i/>
        </w:rPr>
        <w:t>forth with the Departments</w:t>
      </w:r>
      <w:r w:rsidR="006A7235">
        <w:rPr>
          <w:i/>
        </w:rPr>
        <w:t xml:space="preserve">. </w:t>
      </w:r>
      <w:bookmarkEnd w:id="1"/>
    </w:p>
    <w:p w14:paraId="233FB378" w14:textId="26687BC9" w:rsidR="00FC397D" w:rsidRDefault="00073977">
      <w:pPr>
        <w:rPr>
          <w:i/>
        </w:rPr>
      </w:pPr>
      <w:r>
        <w:rPr>
          <w:i/>
        </w:rPr>
        <w:t>S</w:t>
      </w:r>
      <w:r w:rsidR="00FC397D" w:rsidRPr="00FC397D">
        <w:rPr>
          <w:i/>
        </w:rPr>
        <w:t xml:space="preserve">uccessfully applying for a waiver </w:t>
      </w:r>
      <w:r>
        <w:rPr>
          <w:i/>
        </w:rPr>
        <w:t xml:space="preserve">also </w:t>
      </w:r>
      <w:r w:rsidR="004A3CF2">
        <w:rPr>
          <w:i/>
        </w:rPr>
        <w:t xml:space="preserve">involves </w:t>
      </w:r>
      <w:r>
        <w:rPr>
          <w:i/>
        </w:rPr>
        <w:t xml:space="preserve">other </w:t>
      </w:r>
      <w:r w:rsidR="004A3CF2">
        <w:rPr>
          <w:i/>
        </w:rPr>
        <w:t xml:space="preserve">actions that </w:t>
      </w:r>
      <w:r w:rsidR="000B38C3">
        <w:rPr>
          <w:i/>
        </w:rPr>
        <w:t>require substantial lead time</w:t>
      </w:r>
      <w:r w:rsidR="00FC397D" w:rsidRPr="00FC397D">
        <w:rPr>
          <w:i/>
        </w:rPr>
        <w:t xml:space="preserve">.  For example, section </w:t>
      </w:r>
      <w:r w:rsidR="00FC397D">
        <w:rPr>
          <w:i/>
        </w:rPr>
        <w:t xml:space="preserve">1332 requires </w:t>
      </w:r>
      <w:r w:rsidR="00DE56FD">
        <w:rPr>
          <w:i/>
        </w:rPr>
        <w:t xml:space="preserve">states to pass legislation authorizing the pursuit of a waiver before </w:t>
      </w:r>
      <w:r w:rsidR="00422E46">
        <w:rPr>
          <w:i/>
        </w:rPr>
        <w:t xml:space="preserve">an </w:t>
      </w:r>
      <w:r w:rsidR="00DE56FD">
        <w:rPr>
          <w:i/>
        </w:rPr>
        <w:t xml:space="preserve">application is submitted, and </w:t>
      </w:r>
      <w:r w:rsidR="00581489">
        <w:rPr>
          <w:i/>
        </w:rPr>
        <w:t>the actuarial analysis likely requires the state to request data from issuers</w:t>
      </w:r>
      <w:r w:rsidR="00FC397D" w:rsidRPr="00FC397D">
        <w:rPr>
          <w:i/>
        </w:rPr>
        <w:t xml:space="preserve">.  </w:t>
      </w:r>
      <w:r w:rsidR="00584465">
        <w:rPr>
          <w:i/>
        </w:rPr>
        <w:t xml:space="preserve">For a list of </w:t>
      </w:r>
      <w:r w:rsidR="000D17F2">
        <w:rPr>
          <w:i/>
        </w:rPr>
        <w:t xml:space="preserve">key </w:t>
      </w:r>
      <w:r w:rsidR="004A3CF2">
        <w:rPr>
          <w:i/>
        </w:rPr>
        <w:t xml:space="preserve">steps to be thinking about, </w:t>
      </w:r>
      <w:r w:rsidR="00294D29">
        <w:rPr>
          <w:i/>
        </w:rPr>
        <w:t xml:space="preserve">see the State Health and Value Strategies </w:t>
      </w:r>
      <w:hyperlink r:id="rId15" w:history="1">
        <w:r w:rsidR="00C3641B" w:rsidRPr="00C3641B">
          <w:rPr>
            <w:rStyle w:val="Hyperlink"/>
            <w:i/>
          </w:rPr>
          <w:t>To-Do List</w:t>
        </w:r>
      </w:hyperlink>
      <w:r w:rsidR="00C3641B">
        <w:rPr>
          <w:rStyle w:val="Hyperlink"/>
          <w:i/>
          <w:color w:val="auto"/>
          <w:u w:val="none"/>
        </w:rPr>
        <w:t xml:space="preserve"> </w:t>
      </w:r>
      <w:r w:rsidR="00C259AB">
        <w:rPr>
          <w:i/>
        </w:rPr>
        <w:t>for states considering a 1332 reinsurance waiver for 20</w:t>
      </w:r>
      <w:r w:rsidR="00A15B33">
        <w:rPr>
          <w:i/>
        </w:rPr>
        <w:t>20</w:t>
      </w:r>
      <w:r w:rsidR="00C259AB">
        <w:rPr>
          <w:i/>
        </w:rPr>
        <w:t>.</w:t>
      </w:r>
    </w:p>
    <w:p w14:paraId="42618139" w14:textId="1161A05F" w:rsidR="003B23A3" w:rsidRDefault="00723906">
      <w:pPr>
        <w:rPr>
          <w:rFonts w:asciiTheme="majorHAnsi" w:hAnsiTheme="majorHAnsi"/>
          <w:i/>
        </w:rPr>
      </w:pPr>
      <w:r w:rsidRPr="00723906">
        <w:rPr>
          <w:i/>
        </w:rPr>
        <w:t>Throughout</w:t>
      </w:r>
      <w:r>
        <w:rPr>
          <w:i/>
        </w:rPr>
        <w:t xml:space="preserve"> this document</w:t>
      </w:r>
      <w:r w:rsidRPr="00723906">
        <w:rPr>
          <w:i/>
        </w:rPr>
        <w:t xml:space="preserve">, </w:t>
      </w:r>
      <w:r w:rsidR="0007757B">
        <w:rPr>
          <w:i/>
        </w:rPr>
        <w:t>[square b</w:t>
      </w:r>
      <w:r w:rsidR="0007757B" w:rsidRPr="00723906">
        <w:rPr>
          <w:i/>
        </w:rPr>
        <w:t>rackets</w:t>
      </w:r>
      <w:r w:rsidR="0007757B">
        <w:rPr>
          <w:i/>
        </w:rPr>
        <w:t>]</w:t>
      </w:r>
      <w:r w:rsidR="0007757B" w:rsidRPr="00723906">
        <w:rPr>
          <w:i/>
        </w:rPr>
        <w:t xml:space="preserve"> set off notes to drafters or indicate that customization is </w:t>
      </w:r>
      <w:r w:rsidR="0007757B">
        <w:rPr>
          <w:i/>
        </w:rPr>
        <w:t>needed</w:t>
      </w:r>
      <w:r w:rsidR="0007757B" w:rsidRPr="00723906">
        <w:rPr>
          <w:i/>
        </w:rPr>
        <w:t>.</w:t>
      </w:r>
      <w:r w:rsidR="0007757B" w:rsidRPr="00723906">
        <w:rPr>
          <w:rFonts w:asciiTheme="majorHAnsi" w:hAnsiTheme="majorHAnsi"/>
          <w:i/>
        </w:rPr>
        <w:t xml:space="preserve"> </w:t>
      </w:r>
      <w:r w:rsidR="0007757B">
        <w:t>I</w:t>
      </w:r>
      <w:r w:rsidRPr="00723906">
        <w:t>talics</w:t>
      </w:r>
      <w:r w:rsidRPr="00723906">
        <w:rPr>
          <w:i/>
        </w:rPr>
        <w:t xml:space="preserve"> indicate notes to drafters. </w:t>
      </w:r>
      <w:r w:rsidR="0007757B">
        <w:rPr>
          <w:i/>
        </w:rPr>
        <w:t xml:space="preserve">Text shown in </w:t>
      </w:r>
      <w:r w:rsidR="0007757B" w:rsidRPr="0007757B">
        <w:rPr>
          <w:i/>
          <w:color w:val="808080" w:themeColor="background1" w:themeShade="80"/>
        </w:rPr>
        <w:t xml:space="preserve">gray </w:t>
      </w:r>
      <w:r w:rsidR="0007757B">
        <w:rPr>
          <w:i/>
        </w:rPr>
        <w:t>indicates material based on the Oregon application that needs to be substantially re-written for a</w:t>
      </w:r>
      <w:r w:rsidR="009D290F">
        <w:rPr>
          <w:i/>
        </w:rPr>
        <w:t>nother</w:t>
      </w:r>
      <w:r w:rsidR="0007757B">
        <w:rPr>
          <w:i/>
        </w:rPr>
        <w:t xml:space="preserve"> state’s application and that is provided only as a sample.</w:t>
      </w:r>
      <w:r w:rsidR="003B23A3">
        <w:rPr>
          <w:rFonts w:asciiTheme="majorHAnsi" w:hAnsiTheme="majorHAnsi"/>
          <w:i/>
        </w:rPr>
        <w:t xml:space="preserve"> </w:t>
      </w:r>
    </w:p>
    <w:p w14:paraId="731F2D3B" w14:textId="1B74EBFA" w:rsidR="004A0272" w:rsidRDefault="004A0272">
      <w:pPr>
        <w:rPr>
          <w:rFonts w:asciiTheme="majorHAnsi" w:hAnsiTheme="majorHAnsi"/>
          <w:i/>
        </w:rPr>
        <w:sectPr w:rsidR="004A0272" w:rsidSect="003B23A3">
          <w:headerReference w:type="even" r:id="rId16"/>
          <w:headerReference w:type="default" r:id="rId17"/>
          <w:footerReference w:type="default" r:id="rId18"/>
          <w:headerReference w:type="first" r:id="rId19"/>
          <w:footerReference w:type="first" r:id="rId20"/>
          <w:pgSz w:w="12240" w:h="15840"/>
          <w:pgMar w:top="1440" w:right="1440" w:bottom="1440" w:left="1440" w:header="720" w:footer="720" w:gutter="0"/>
          <w:pgNumType w:start="0"/>
          <w:cols w:space="720"/>
          <w:titlePg/>
          <w:docGrid w:linePitch="360"/>
        </w:sectPr>
      </w:pPr>
    </w:p>
    <w:p w14:paraId="56DDC95C" w14:textId="2B3A3565" w:rsidR="003B23A3" w:rsidRDefault="003B23A3">
      <w:pPr>
        <w:rPr>
          <w:rFonts w:asciiTheme="majorHAnsi" w:hAnsiTheme="majorHAnsi"/>
          <w:i/>
        </w:rPr>
      </w:pPr>
    </w:p>
    <w:p w14:paraId="545C86E0" w14:textId="77777777" w:rsidR="00C57C7D" w:rsidRPr="00723906" w:rsidRDefault="00C57C7D">
      <w:pPr>
        <w:rPr>
          <w:rFonts w:asciiTheme="majorHAnsi" w:hAnsiTheme="majorHAnsi"/>
          <w:i/>
        </w:rPr>
      </w:pPr>
    </w:p>
    <w:sdt>
      <w:sdtPr>
        <w:rPr>
          <w:rFonts w:asciiTheme="majorHAnsi" w:hAnsiTheme="majorHAnsi"/>
        </w:rPr>
        <w:id w:val="288096835"/>
        <w:docPartObj>
          <w:docPartGallery w:val="Cover Pages"/>
          <w:docPartUnique/>
        </w:docPartObj>
      </w:sdtPr>
      <w:sdtEndPr>
        <w:rPr>
          <w:rFonts w:ascii="Times New Roman" w:hAnsi="Times New Roman" w:cs="Times New Roman"/>
        </w:rPr>
      </w:sdtEndPr>
      <w:sdtContent>
        <w:p w14:paraId="466D6A49" w14:textId="77777777" w:rsidR="00221472" w:rsidRPr="00221472" w:rsidRDefault="00221472" w:rsidP="00EA2E5F">
          <w:pPr>
            <w:jc w:val="center"/>
            <w:rPr>
              <w:rFonts w:asciiTheme="majorHAnsi" w:hAnsiTheme="majorHAnsi"/>
              <w:i/>
            </w:rPr>
          </w:pPr>
          <w:r w:rsidRPr="00221472">
            <w:rPr>
              <w:rFonts w:asciiTheme="majorHAnsi" w:hAnsiTheme="majorHAnsi"/>
              <w:i/>
            </w:rPr>
            <w:t>[</w:t>
          </w:r>
          <w:r w:rsidR="00D46970">
            <w:rPr>
              <w:rFonts w:asciiTheme="majorHAnsi" w:hAnsiTheme="majorHAnsi"/>
              <w:i/>
            </w:rPr>
            <w:t xml:space="preserve">Insert </w:t>
          </w:r>
          <w:r w:rsidRPr="002B5589">
            <w:rPr>
              <w:rFonts w:asciiTheme="majorHAnsi" w:hAnsiTheme="majorHAnsi"/>
              <w:i/>
            </w:rPr>
            <w:t>state seal</w:t>
          </w:r>
          <w:r w:rsidR="00D46970">
            <w:rPr>
              <w:rFonts w:asciiTheme="majorHAnsi" w:hAnsiTheme="majorHAnsi"/>
              <w:i/>
            </w:rPr>
            <w:t xml:space="preserve"> in place of Oregon’s</w:t>
          </w:r>
          <w:r w:rsidRPr="00221472">
            <w:rPr>
              <w:rFonts w:asciiTheme="majorHAnsi" w:hAnsiTheme="majorHAnsi"/>
              <w:i/>
            </w:rPr>
            <w:t>]</w:t>
          </w:r>
        </w:p>
        <w:p w14:paraId="6E9350C7" w14:textId="77777777" w:rsidR="00F75A07" w:rsidRDefault="00F75A07" w:rsidP="00EA2E5F">
          <w:pPr>
            <w:jc w:val="center"/>
            <w:rPr>
              <w:rFonts w:asciiTheme="majorHAnsi" w:hAnsiTheme="majorHAnsi"/>
            </w:rPr>
          </w:pPr>
          <w:r>
            <w:rPr>
              <w:rFonts w:asciiTheme="majorHAnsi" w:hAnsiTheme="majorHAnsi"/>
              <w:noProof/>
            </w:rPr>
            <w:drawing>
              <wp:inline distT="0" distB="0" distL="0" distR="0" wp14:anchorId="615E7E83" wp14:editId="01284A80">
                <wp:extent cx="2600325" cy="2600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_seal.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02216" cy="2602216"/>
                        </a:xfrm>
                        <a:prstGeom prst="rect">
                          <a:avLst/>
                        </a:prstGeom>
                      </pic:spPr>
                    </pic:pic>
                  </a:graphicData>
                </a:graphic>
              </wp:inline>
            </w:drawing>
          </w:r>
        </w:p>
        <w:p w14:paraId="248ECF77" w14:textId="77777777" w:rsidR="00F75A07" w:rsidRDefault="00F75A07" w:rsidP="00F75A07">
          <w:pPr>
            <w:rPr>
              <w:rFonts w:asciiTheme="majorHAnsi" w:hAnsiTheme="majorHAnsi"/>
            </w:rPr>
          </w:pPr>
        </w:p>
        <w:p w14:paraId="15B9D4BC" w14:textId="77777777" w:rsidR="00F75A07" w:rsidRDefault="00F75A07" w:rsidP="00F75A07">
          <w:pPr>
            <w:rPr>
              <w:rFonts w:asciiTheme="majorHAnsi" w:hAnsiTheme="majorHAnsi"/>
            </w:rPr>
          </w:pPr>
        </w:p>
        <w:p w14:paraId="1522F53C" w14:textId="77777777" w:rsidR="009E5857" w:rsidRPr="00F75A07" w:rsidRDefault="008E5553" w:rsidP="00F75A07">
          <w:pPr>
            <w:jc w:val="center"/>
            <w:rPr>
              <w:rFonts w:asciiTheme="majorHAnsi" w:hAnsiTheme="majorHAnsi"/>
              <w:b/>
              <w:bCs/>
              <w:color w:val="1F497D" w:themeColor="text2"/>
              <w:sz w:val="46"/>
              <w:szCs w:val="46"/>
            </w:rPr>
          </w:pPr>
          <w:r w:rsidRPr="008E5553">
            <w:rPr>
              <w:rFonts w:asciiTheme="majorHAnsi" w:hAnsiTheme="majorHAnsi"/>
              <w:b/>
              <w:bCs/>
              <w:i/>
              <w:noProof/>
              <w:color w:val="1F497D" w:themeColor="text2"/>
              <w:sz w:val="46"/>
              <w:szCs w:val="46"/>
            </w:rPr>
            <w:t>[Insert state name]</w:t>
          </w:r>
          <w:r w:rsidR="009E5857" w:rsidRPr="00F75A07">
            <w:rPr>
              <w:rFonts w:asciiTheme="majorHAnsi" w:hAnsiTheme="majorHAnsi"/>
              <w:b/>
              <w:bCs/>
              <w:noProof/>
              <w:color w:val="1F497D" w:themeColor="text2"/>
              <w:sz w:val="46"/>
              <w:szCs w:val="46"/>
            </w:rPr>
            <w:t xml:space="preserve"> 1332</w:t>
          </w:r>
          <w:r w:rsidR="0062260B" w:rsidRPr="00F75A07">
            <w:rPr>
              <w:rFonts w:asciiTheme="majorHAnsi" w:hAnsiTheme="majorHAnsi"/>
              <w:b/>
              <w:bCs/>
              <w:noProof/>
              <w:color w:val="1F497D" w:themeColor="text2"/>
              <w:sz w:val="46"/>
              <w:szCs w:val="46"/>
            </w:rPr>
            <w:t xml:space="preserve"> Draft Waiver Application</w:t>
          </w:r>
        </w:p>
        <w:p w14:paraId="7926B677" w14:textId="77777777" w:rsidR="009E5857" w:rsidRPr="004104E4" w:rsidRDefault="009E5857" w:rsidP="009E5857">
          <w:pPr>
            <w:jc w:val="center"/>
            <w:rPr>
              <w:rFonts w:asciiTheme="majorHAnsi" w:hAnsiTheme="majorHAnsi" w:cs="Times New Roman"/>
              <w:color w:val="4F81BD" w:themeColor="accent1"/>
              <w:sz w:val="36"/>
              <w:szCs w:val="36"/>
            </w:rPr>
          </w:pPr>
        </w:p>
        <w:p w14:paraId="5D32F1DC" w14:textId="77777777" w:rsidR="009E5857" w:rsidRDefault="009E5857" w:rsidP="009E5857">
          <w:pPr>
            <w:jc w:val="center"/>
            <w:rPr>
              <w:rFonts w:cs="Times New Roman"/>
              <w:sz w:val="28"/>
              <w:szCs w:val="28"/>
            </w:rPr>
          </w:pPr>
        </w:p>
        <w:p w14:paraId="06755DDE" w14:textId="77777777" w:rsidR="009E5857" w:rsidRDefault="00221472" w:rsidP="009E5857">
          <w:pPr>
            <w:jc w:val="center"/>
            <w:rPr>
              <w:rFonts w:cs="Times New Roman"/>
              <w:sz w:val="28"/>
              <w:szCs w:val="28"/>
            </w:rPr>
          </w:pPr>
          <w:r>
            <w:rPr>
              <w:rFonts w:cs="Times New Roman"/>
              <w:sz w:val="28"/>
              <w:szCs w:val="28"/>
            </w:rPr>
            <w:t>[</w:t>
          </w:r>
          <w:r w:rsidR="000B3F88">
            <w:rPr>
              <w:rFonts w:cs="Times New Roman"/>
              <w:sz w:val="28"/>
              <w:szCs w:val="28"/>
            </w:rPr>
            <w:t xml:space="preserve">Insert </w:t>
          </w:r>
          <w:r w:rsidR="000B3F88">
            <w:rPr>
              <w:rFonts w:cs="Times New Roman"/>
              <w:i/>
              <w:sz w:val="28"/>
              <w:szCs w:val="28"/>
            </w:rPr>
            <w:t>d</w:t>
          </w:r>
          <w:r w:rsidRPr="00221472">
            <w:rPr>
              <w:rFonts w:cs="Times New Roman"/>
              <w:i/>
              <w:sz w:val="28"/>
              <w:szCs w:val="28"/>
            </w:rPr>
            <w:t>ate</w:t>
          </w:r>
          <w:r>
            <w:rPr>
              <w:rFonts w:cs="Times New Roman"/>
              <w:sz w:val="28"/>
              <w:szCs w:val="28"/>
            </w:rPr>
            <w:t>]</w:t>
          </w:r>
        </w:p>
        <w:p w14:paraId="5F9EB210" w14:textId="77777777" w:rsidR="009E5857" w:rsidRDefault="009E5857" w:rsidP="009E5857">
          <w:pPr>
            <w:jc w:val="center"/>
            <w:rPr>
              <w:bCs/>
              <w:color w:val="16365D"/>
              <w:sz w:val="28"/>
              <w:szCs w:val="28"/>
            </w:rPr>
          </w:pPr>
        </w:p>
        <w:p w14:paraId="6621F44A" w14:textId="77777777" w:rsidR="009E5857" w:rsidRDefault="009E5857" w:rsidP="009E5857">
          <w:pPr>
            <w:pStyle w:val="Default"/>
            <w:jc w:val="center"/>
          </w:pPr>
        </w:p>
        <w:p w14:paraId="3FA5AAFA" w14:textId="77777777" w:rsidR="009E5857" w:rsidRPr="000B3F88" w:rsidRDefault="002B5589" w:rsidP="00F75A07">
          <w:pPr>
            <w:jc w:val="center"/>
            <w:rPr>
              <w:rFonts w:ascii="Calibri" w:hAnsi="Calibri"/>
              <w:bCs/>
              <w:i/>
              <w:color w:val="16365D"/>
              <w:sz w:val="28"/>
              <w:szCs w:val="28"/>
            </w:rPr>
          </w:pPr>
          <w:r w:rsidRPr="000B3F88">
            <w:rPr>
              <w:rFonts w:ascii="Calibri" w:hAnsi="Calibri"/>
              <w:bCs/>
              <w:i/>
              <w:color w:val="16365D"/>
              <w:sz w:val="28"/>
              <w:szCs w:val="28"/>
            </w:rPr>
            <w:t>[</w:t>
          </w:r>
          <w:r w:rsidR="000B3F88">
            <w:rPr>
              <w:rFonts w:ascii="Calibri" w:hAnsi="Calibri"/>
              <w:bCs/>
              <w:i/>
              <w:color w:val="16365D"/>
              <w:sz w:val="28"/>
              <w:szCs w:val="28"/>
            </w:rPr>
            <w:t>Insert n</w:t>
          </w:r>
          <w:r w:rsidRPr="000B3F88">
            <w:rPr>
              <w:rFonts w:ascii="Calibri" w:hAnsi="Calibri"/>
              <w:bCs/>
              <w:i/>
              <w:color w:val="16365D"/>
              <w:sz w:val="28"/>
              <w:szCs w:val="28"/>
            </w:rPr>
            <w:t xml:space="preserve">ame and contact information </w:t>
          </w:r>
          <w:r w:rsidR="00D46970">
            <w:rPr>
              <w:rFonts w:ascii="Calibri" w:hAnsi="Calibri"/>
              <w:bCs/>
              <w:i/>
              <w:color w:val="16365D"/>
              <w:sz w:val="28"/>
              <w:szCs w:val="28"/>
            </w:rPr>
            <w:t xml:space="preserve">of </w:t>
          </w:r>
          <w:r w:rsidR="000B3F88" w:rsidRPr="000B3F88">
            <w:rPr>
              <w:rFonts w:ascii="Calibri" w:hAnsi="Calibri"/>
              <w:bCs/>
              <w:i/>
              <w:color w:val="16365D"/>
              <w:sz w:val="28"/>
              <w:szCs w:val="28"/>
            </w:rPr>
            <w:t>responsible agency</w:t>
          </w:r>
          <w:r w:rsidR="0007757B">
            <w:rPr>
              <w:rFonts w:ascii="Calibri" w:hAnsi="Calibri"/>
              <w:bCs/>
              <w:i/>
              <w:color w:val="16365D"/>
              <w:sz w:val="28"/>
              <w:szCs w:val="28"/>
            </w:rPr>
            <w:t xml:space="preserve"> – generally the agency that regulates health insurance</w:t>
          </w:r>
          <w:r w:rsidR="000B3F88" w:rsidRPr="000B3F88">
            <w:rPr>
              <w:rFonts w:ascii="Calibri" w:hAnsi="Calibri"/>
              <w:bCs/>
              <w:i/>
              <w:color w:val="16365D"/>
              <w:sz w:val="28"/>
              <w:szCs w:val="28"/>
            </w:rPr>
            <w:t>]</w:t>
          </w:r>
        </w:p>
        <w:p w14:paraId="519D0878" w14:textId="670A702F" w:rsidR="009E5857" w:rsidRDefault="009E5857">
          <w:pPr>
            <w:rPr>
              <w:rFonts w:ascii="Times New Roman" w:eastAsiaTheme="majorEastAsia" w:hAnsi="Times New Roman" w:cs="Times New Roman"/>
              <w:b/>
              <w:bCs/>
              <w:color w:val="365F91" w:themeColor="accent1" w:themeShade="BF"/>
              <w:sz w:val="28"/>
              <w:szCs w:val="28"/>
            </w:rPr>
          </w:pPr>
          <w:r>
            <w:rPr>
              <w:rFonts w:ascii="Times New Roman" w:hAnsi="Times New Roman" w:cs="Times New Roman"/>
            </w:rPr>
            <w:br w:type="page"/>
          </w:r>
        </w:p>
      </w:sdtContent>
    </w:sdt>
    <w:p w14:paraId="105AC0A8" w14:textId="77777777" w:rsidR="00473045" w:rsidRPr="00534EDA" w:rsidRDefault="006E0FB7" w:rsidP="00D87021">
      <w:pPr>
        <w:pStyle w:val="Heading1"/>
        <w:pBdr>
          <w:bottom w:val="single" w:sz="18" w:space="1" w:color="365F91" w:themeColor="accent1" w:themeShade="BF"/>
        </w:pBdr>
        <w:spacing w:before="0" w:line="240" w:lineRule="auto"/>
        <w:rPr>
          <w:rFonts w:asciiTheme="minorHAnsi" w:eastAsiaTheme="minorHAnsi" w:hAnsiTheme="minorHAnsi" w:cstheme="minorBidi"/>
          <w:b w:val="0"/>
          <w:bCs w:val="0"/>
          <w:i/>
          <w:color w:val="auto"/>
          <w:sz w:val="22"/>
          <w:szCs w:val="22"/>
        </w:rPr>
      </w:pPr>
      <w:bookmarkStart w:id="2" w:name="_Toc510795290"/>
      <w:bookmarkStart w:id="3" w:name="_Toc510795594"/>
      <w:bookmarkStart w:id="4" w:name="_Toc488739708"/>
      <w:bookmarkStart w:id="5" w:name="_Toc507428160"/>
      <w:r w:rsidRPr="00534EDA">
        <w:rPr>
          <w:rFonts w:asciiTheme="minorHAnsi" w:eastAsiaTheme="minorHAnsi" w:hAnsiTheme="minorHAnsi" w:cstheme="minorBidi"/>
          <w:b w:val="0"/>
          <w:bCs w:val="0"/>
          <w:i/>
          <w:color w:val="auto"/>
          <w:sz w:val="22"/>
          <w:szCs w:val="22"/>
        </w:rPr>
        <w:lastRenderedPageBreak/>
        <w:t>[</w:t>
      </w:r>
      <w:r w:rsidRPr="00534EDA">
        <w:rPr>
          <w:rFonts w:asciiTheme="minorHAnsi" w:eastAsiaTheme="minorHAnsi" w:hAnsiTheme="minorHAnsi" w:cstheme="minorBidi"/>
          <w:bCs w:val="0"/>
          <w:i/>
          <w:color w:val="auto"/>
          <w:sz w:val="22"/>
          <w:szCs w:val="22"/>
        </w:rPr>
        <w:t xml:space="preserve">Note to </w:t>
      </w:r>
      <w:r w:rsidR="00534EDA" w:rsidRPr="00534EDA">
        <w:rPr>
          <w:rFonts w:asciiTheme="minorHAnsi" w:eastAsiaTheme="minorHAnsi" w:hAnsiTheme="minorHAnsi" w:cstheme="minorBidi"/>
          <w:bCs w:val="0"/>
          <w:i/>
          <w:color w:val="auto"/>
          <w:sz w:val="22"/>
          <w:szCs w:val="22"/>
        </w:rPr>
        <w:t>drafters</w:t>
      </w:r>
      <w:r w:rsidRPr="00534EDA">
        <w:rPr>
          <w:rFonts w:asciiTheme="minorHAnsi" w:eastAsiaTheme="minorHAnsi" w:hAnsiTheme="minorHAnsi" w:cstheme="minorBidi"/>
          <w:b w:val="0"/>
          <w:bCs w:val="0"/>
          <w:i/>
          <w:color w:val="auto"/>
          <w:sz w:val="22"/>
          <w:szCs w:val="22"/>
        </w:rPr>
        <w:t>:</w:t>
      </w:r>
      <w:r w:rsidR="00534EDA">
        <w:rPr>
          <w:rFonts w:asciiTheme="minorHAnsi" w:eastAsiaTheme="minorHAnsi" w:hAnsiTheme="minorHAnsi" w:cstheme="minorBidi"/>
          <w:b w:val="0"/>
          <w:bCs w:val="0"/>
          <w:i/>
          <w:color w:val="auto"/>
          <w:sz w:val="22"/>
          <w:szCs w:val="22"/>
        </w:rPr>
        <w:t xml:space="preserve"> </w:t>
      </w:r>
      <w:r w:rsidR="00311175">
        <w:rPr>
          <w:rFonts w:asciiTheme="minorHAnsi" w:eastAsiaTheme="minorHAnsi" w:hAnsiTheme="minorHAnsi" w:cstheme="minorBidi"/>
          <w:b w:val="0"/>
          <w:bCs w:val="0"/>
          <w:i/>
          <w:color w:val="auto"/>
          <w:sz w:val="22"/>
          <w:szCs w:val="22"/>
        </w:rPr>
        <w:t xml:space="preserve">The Table of Contents </w:t>
      </w:r>
      <w:r w:rsidR="00CD21A9">
        <w:rPr>
          <w:rFonts w:asciiTheme="minorHAnsi" w:eastAsiaTheme="minorHAnsi" w:hAnsiTheme="minorHAnsi" w:cstheme="minorBidi"/>
          <w:b w:val="0"/>
          <w:bCs w:val="0"/>
          <w:i/>
          <w:color w:val="auto"/>
          <w:sz w:val="22"/>
          <w:szCs w:val="22"/>
        </w:rPr>
        <w:t xml:space="preserve">is hyperlinked to </w:t>
      </w:r>
      <w:r w:rsidR="00FC23F5">
        <w:rPr>
          <w:rFonts w:asciiTheme="minorHAnsi" w:eastAsiaTheme="minorHAnsi" w:hAnsiTheme="minorHAnsi" w:cstheme="minorBidi"/>
          <w:b w:val="0"/>
          <w:bCs w:val="0"/>
          <w:i/>
          <w:color w:val="auto"/>
          <w:sz w:val="22"/>
          <w:szCs w:val="22"/>
        </w:rPr>
        <w:t>the text and page numbers of sections headings.</w:t>
      </w:r>
      <w:r w:rsidR="00C7704A">
        <w:rPr>
          <w:rFonts w:asciiTheme="minorHAnsi" w:eastAsiaTheme="minorHAnsi" w:hAnsiTheme="minorHAnsi" w:cstheme="minorBidi"/>
          <w:b w:val="0"/>
          <w:bCs w:val="0"/>
          <w:i/>
          <w:color w:val="auto"/>
          <w:sz w:val="22"/>
          <w:szCs w:val="22"/>
        </w:rPr>
        <w:t xml:space="preserve">  To update it, click on the table and then on “Update Table.”</w:t>
      </w:r>
      <w:r w:rsidR="00FC23F5">
        <w:rPr>
          <w:rFonts w:asciiTheme="minorHAnsi" w:eastAsiaTheme="minorHAnsi" w:hAnsiTheme="minorHAnsi" w:cstheme="minorBidi"/>
          <w:b w:val="0"/>
          <w:bCs w:val="0"/>
          <w:i/>
          <w:color w:val="auto"/>
          <w:sz w:val="22"/>
          <w:szCs w:val="22"/>
        </w:rPr>
        <w:t>]</w:t>
      </w:r>
      <w:bookmarkEnd w:id="2"/>
      <w:bookmarkEnd w:id="3"/>
    </w:p>
    <w:p w14:paraId="049DB770" w14:textId="77777777" w:rsidR="00473045" w:rsidRDefault="00473045" w:rsidP="00D87021">
      <w:pPr>
        <w:pStyle w:val="Heading1"/>
        <w:pBdr>
          <w:bottom w:val="single" w:sz="18" w:space="1" w:color="365F91" w:themeColor="accent1" w:themeShade="BF"/>
        </w:pBdr>
        <w:spacing w:before="0" w:line="240" w:lineRule="auto"/>
        <w:rPr>
          <w:rFonts w:asciiTheme="minorHAnsi" w:eastAsiaTheme="minorHAnsi" w:hAnsiTheme="minorHAnsi" w:cstheme="minorBidi"/>
          <w:b w:val="0"/>
          <w:bCs w:val="0"/>
          <w:color w:val="auto"/>
          <w:sz w:val="22"/>
          <w:szCs w:val="22"/>
        </w:rPr>
      </w:pPr>
    </w:p>
    <w:bookmarkStart w:id="6" w:name="_Toc510795595" w:displacedByCustomXml="next"/>
    <w:sdt>
      <w:sdtPr>
        <w:rPr>
          <w:rFonts w:asciiTheme="minorHAnsi" w:eastAsiaTheme="minorHAnsi" w:hAnsiTheme="minorHAnsi" w:cstheme="minorBidi"/>
          <w:b w:val="0"/>
          <w:bCs w:val="0"/>
          <w:color w:val="auto"/>
          <w:sz w:val="22"/>
          <w:szCs w:val="22"/>
        </w:rPr>
        <w:id w:val="-1728064343"/>
        <w:docPartObj>
          <w:docPartGallery w:val="Table of Contents"/>
          <w:docPartUnique/>
        </w:docPartObj>
      </w:sdtPr>
      <w:sdtEndPr>
        <w:rPr>
          <w:rFonts w:ascii="Times New Roman" w:hAnsi="Times New Roman" w:cs="Times New Roman"/>
          <w:noProof/>
        </w:rPr>
      </w:sdtEndPr>
      <w:sdtContent>
        <w:p w14:paraId="31930553" w14:textId="77777777" w:rsidR="00D87021" w:rsidRPr="00896DEA" w:rsidRDefault="00D87021" w:rsidP="00D87021">
          <w:pPr>
            <w:pStyle w:val="Heading1"/>
            <w:pBdr>
              <w:bottom w:val="single" w:sz="18" w:space="1" w:color="365F91" w:themeColor="accent1" w:themeShade="BF"/>
            </w:pBdr>
            <w:spacing w:before="0" w:line="240" w:lineRule="auto"/>
            <w:rPr>
              <w:rFonts w:ascii="Times New Roman" w:hAnsi="Times New Roman" w:cs="Times New Roman"/>
            </w:rPr>
          </w:pPr>
          <w:r>
            <w:rPr>
              <w:rFonts w:ascii="Times New Roman" w:hAnsi="Times New Roman" w:cs="Times New Roman"/>
            </w:rPr>
            <w:t>Table of Contents</w:t>
          </w:r>
          <w:bookmarkEnd w:id="4"/>
          <w:bookmarkEnd w:id="5"/>
          <w:bookmarkEnd w:id="6"/>
        </w:p>
        <w:p w14:paraId="272449C4" w14:textId="30EFD7D0" w:rsidR="00761911" w:rsidRDefault="00D22C9B">
          <w:pPr>
            <w:pStyle w:val="TOC1"/>
            <w:tabs>
              <w:tab w:val="right" w:leader="dot" w:pos="9350"/>
            </w:tabs>
            <w:rPr>
              <w:rFonts w:eastAsiaTheme="minorEastAsia"/>
              <w:noProof/>
            </w:rPr>
          </w:pPr>
          <w:r w:rsidRPr="00CD3D5C">
            <w:rPr>
              <w:rFonts w:ascii="Times New Roman" w:hAnsi="Times New Roman" w:cs="Times New Roman"/>
              <w:sz w:val="24"/>
              <w:szCs w:val="24"/>
            </w:rPr>
            <w:fldChar w:fldCharType="begin"/>
          </w:r>
          <w:r w:rsidRPr="00CD3D5C">
            <w:rPr>
              <w:rFonts w:ascii="Times New Roman" w:hAnsi="Times New Roman" w:cs="Times New Roman"/>
              <w:sz w:val="24"/>
              <w:szCs w:val="24"/>
            </w:rPr>
            <w:instrText xml:space="preserve"> TOC \o "1-3" \h \z \u </w:instrText>
          </w:r>
          <w:r w:rsidRPr="00CD3D5C">
            <w:rPr>
              <w:rFonts w:ascii="Times New Roman" w:hAnsi="Times New Roman" w:cs="Times New Roman"/>
              <w:sz w:val="24"/>
              <w:szCs w:val="24"/>
            </w:rPr>
            <w:fldChar w:fldCharType="separate"/>
          </w:r>
        </w:p>
        <w:p w14:paraId="362EAFA8" w14:textId="1869DA1D" w:rsidR="00761911" w:rsidRDefault="007433DF">
          <w:pPr>
            <w:pStyle w:val="TOC1"/>
            <w:tabs>
              <w:tab w:val="right" w:leader="dot" w:pos="9350"/>
            </w:tabs>
            <w:rPr>
              <w:rFonts w:eastAsiaTheme="minorEastAsia"/>
              <w:noProof/>
            </w:rPr>
          </w:pPr>
          <w:hyperlink w:anchor="_Toc510795595" w:history="1">
            <w:r w:rsidR="00761911" w:rsidRPr="00C462BC">
              <w:rPr>
                <w:rStyle w:val="Hyperlink"/>
                <w:rFonts w:ascii="Times New Roman" w:hAnsi="Times New Roman" w:cs="Times New Roman"/>
                <w:noProof/>
              </w:rPr>
              <w:t>Table of Contents</w:t>
            </w:r>
            <w:r w:rsidR="00761911">
              <w:rPr>
                <w:noProof/>
                <w:webHidden/>
              </w:rPr>
              <w:tab/>
            </w:r>
            <w:r w:rsidR="00761911">
              <w:rPr>
                <w:noProof/>
                <w:webHidden/>
              </w:rPr>
              <w:fldChar w:fldCharType="begin"/>
            </w:r>
            <w:r w:rsidR="00761911">
              <w:rPr>
                <w:noProof/>
                <w:webHidden/>
              </w:rPr>
              <w:instrText xml:space="preserve"> PAGEREF _Toc510795595 \h </w:instrText>
            </w:r>
            <w:r w:rsidR="00761911">
              <w:rPr>
                <w:noProof/>
                <w:webHidden/>
              </w:rPr>
            </w:r>
            <w:r w:rsidR="00761911">
              <w:rPr>
                <w:noProof/>
                <w:webHidden/>
              </w:rPr>
              <w:fldChar w:fldCharType="separate"/>
            </w:r>
            <w:r w:rsidR="00761911">
              <w:rPr>
                <w:noProof/>
                <w:webHidden/>
              </w:rPr>
              <w:t>1</w:t>
            </w:r>
            <w:r w:rsidR="00761911">
              <w:rPr>
                <w:noProof/>
                <w:webHidden/>
              </w:rPr>
              <w:fldChar w:fldCharType="end"/>
            </w:r>
          </w:hyperlink>
        </w:p>
        <w:p w14:paraId="38159680" w14:textId="37A6DF59" w:rsidR="00761911" w:rsidRDefault="007433DF">
          <w:pPr>
            <w:pStyle w:val="TOC1"/>
            <w:tabs>
              <w:tab w:val="right" w:leader="dot" w:pos="9350"/>
            </w:tabs>
            <w:rPr>
              <w:rFonts w:eastAsiaTheme="minorEastAsia"/>
              <w:noProof/>
            </w:rPr>
          </w:pPr>
          <w:hyperlink w:anchor="_Toc510795596" w:history="1">
            <w:r w:rsidR="00761911" w:rsidRPr="00C462BC">
              <w:rPr>
                <w:rStyle w:val="Hyperlink"/>
                <w:rFonts w:ascii="Times New Roman" w:hAnsi="Times New Roman" w:cs="Times New Roman"/>
                <w:noProof/>
              </w:rPr>
              <w:t>Executive Overview</w:t>
            </w:r>
            <w:r w:rsidR="00761911">
              <w:rPr>
                <w:noProof/>
                <w:webHidden/>
              </w:rPr>
              <w:tab/>
            </w:r>
            <w:r w:rsidR="00761911">
              <w:rPr>
                <w:noProof/>
                <w:webHidden/>
              </w:rPr>
              <w:fldChar w:fldCharType="begin"/>
            </w:r>
            <w:r w:rsidR="00761911">
              <w:rPr>
                <w:noProof/>
                <w:webHidden/>
              </w:rPr>
              <w:instrText xml:space="preserve"> PAGEREF _Toc510795596 \h </w:instrText>
            </w:r>
            <w:r w:rsidR="00761911">
              <w:rPr>
                <w:noProof/>
                <w:webHidden/>
              </w:rPr>
            </w:r>
            <w:r w:rsidR="00761911">
              <w:rPr>
                <w:noProof/>
                <w:webHidden/>
              </w:rPr>
              <w:fldChar w:fldCharType="separate"/>
            </w:r>
            <w:r w:rsidR="00761911">
              <w:rPr>
                <w:noProof/>
                <w:webHidden/>
              </w:rPr>
              <w:t>2</w:t>
            </w:r>
            <w:r w:rsidR="00761911">
              <w:rPr>
                <w:noProof/>
                <w:webHidden/>
              </w:rPr>
              <w:fldChar w:fldCharType="end"/>
            </w:r>
          </w:hyperlink>
        </w:p>
        <w:p w14:paraId="2F3B7781" w14:textId="154219E6" w:rsidR="00761911" w:rsidRDefault="007433DF">
          <w:pPr>
            <w:pStyle w:val="TOC1"/>
            <w:tabs>
              <w:tab w:val="right" w:leader="dot" w:pos="9350"/>
            </w:tabs>
            <w:rPr>
              <w:rFonts w:eastAsiaTheme="minorEastAsia"/>
              <w:noProof/>
            </w:rPr>
          </w:pPr>
          <w:hyperlink w:anchor="_Toc510795597" w:history="1">
            <w:r w:rsidR="00761911" w:rsidRPr="00C462BC">
              <w:rPr>
                <w:rStyle w:val="Hyperlink"/>
                <w:rFonts w:ascii="Times New Roman" w:hAnsi="Times New Roman" w:cs="Times New Roman"/>
                <w:noProof/>
              </w:rPr>
              <w:t xml:space="preserve">I. </w:t>
            </w:r>
            <w:r w:rsidR="00761911" w:rsidRPr="00C462BC">
              <w:rPr>
                <w:rStyle w:val="Hyperlink"/>
                <w:rFonts w:ascii="Times New Roman" w:hAnsi="Times New Roman" w:cs="Times New Roman"/>
                <w:i/>
                <w:noProof/>
              </w:rPr>
              <w:t>[Insert state name]</w:t>
            </w:r>
            <w:r w:rsidR="00761911" w:rsidRPr="00C462BC">
              <w:rPr>
                <w:rStyle w:val="Hyperlink"/>
                <w:rFonts w:ascii="Times New Roman" w:hAnsi="Times New Roman" w:cs="Times New Roman"/>
                <w:noProof/>
              </w:rPr>
              <w:t xml:space="preserve"> 1332 Waiver Request</w:t>
            </w:r>
            <w:r w:rsidR="00761911">
              <w:rPr>
                <w:noProof/>
                <w:webHidden/>
              </w:rPr>
              <w:tab/>
            </w:r>
            <w:r w:rsidR="00761911">
              <w:rPr>
                <w:noProof/>
                <w:webHidden/>
              </w:rPr>
              <w:fldChar w:fldCharType="begin"/>
            </w:r>
            <w:r w:rsidR="00761911">
              <w:rPr>
                <w:noProof/>
                <w:webHidden/>
              </w:rPr>
              <w:instrText xml:space="preserve"> PAGEREF _Toc510795597 \h </w:instrText>
            </w:r>
            <w:r w:rsidR="00761911">
              <w:rPr>
                <w:noProof/>
                <w:webHidden/>
              </w:rPr>
            </w:r>
            <w:r w:rsidR="00761911">
              <w:rPr>
                <w:noProof/>
                <w:webHidden/>
              </w:rPr>
              <w:fldChar w:fldCharType="separate"/>
            </w:r>
            <w:r w:rsidR="00761911">
              <w:rPr>
                <w:noProof/>
                <w:webHidden/>
              </w:rPr>
              <w:t>5</w:t>
            </w:r>
            <w:r w:rsidR="00761911">
              <w:rPr>
                <w:noProof/>
                <w:webHidden/>
              </w:rPr>
              <w:fldChar w:fldCharType="end"/>
            </w:r>
          </w:hyperlink>
        </w:p>
        <w:p w14:paraId="176462E3" w14:textId="026F9069" w:rsidR="00761911" w:rsidRDefault="007433DF">
          <w:pPr>
            <w:pStyle w:val="TOC1"/>
            <w:tabs>
              <w:tab w:val="right" w:leader="dot" w:pos="9350"/>
            </w:tabs>
            <w:rPr>
              <w:rFonts w:eastAsiaTheme="minorEastAsia"/>
              <w:noProof/>
            </w:rPr>
          </w:pPr>
          <w:hyperlink w:anchor="_Toc510795598" w:history="1">
            <w:r w:rsidR="00761911" w:rsidRPr="00C462BC">
              <w:rPr>
                <w:rStyle w:val="Hyperlink"/>
                <w:rFonts w:ascii="Times New Roman" w:hAnsi="Times New Roman" w:cs="Times New Roman"/>
                <w:noProof/>
              </w:rPr>
              <w:t>II. Compliance with Section 1332 Guardrails</w:t>
            </w:r>
            <w:r w:rsidR="00761911">
              <w:rPr>
                <w:noProof/>
                <w:webHidden/>
              </w:rPr>
              <w:tab/>
            </w:r>
            <w:r w:rsidR="00761911">
              <w:rPr>
                <w:noProof/>
                <w:webHidden/>
              </w:rPr>
              <w:fldChar w:fldCharType="begin"/>
            </w:r>
            <w:r w:rsidR="00761911">
              <w:rPr>
                <w:noProof/>
                <w:webHidden/>
              </w:rPr>
              <w:instrText xml:space="preserve"> PAGEREF _Toc510795598 \h </w:instrText>
            </w:r>
            <w:r w:rsidR="00761911">
              <w:rPr>
                <w:noProof/>
                <w:webHidden/>
              </w:rPr>
            </w:r>
            <w:r w:rsidR="00761911">
              <w:rPr>
                <w:noProof/>
                <w:webHidden/>
              </w:rPr>
              <w:fldChar w:fldCharType="separate"/>
            </w:r>
            <w:r w:rsidR="00761911">
              <w:rPr>
                <w:noProof/>
                <w:webHidden/>
              </w:rPr>
              <w:t>6</w:t>
            </w:r>
            <w:r w:rsidR="00761911">
              <w:rPr>
                <w:noProof/>
                <w:webHidden/>
              </w:rPr>
              <w:fldChar w:fldCharType="end"/>
            </w:r>
          </w:hyperlink>
        </w:p>
        <w:p w14:paraId="01325BD6" w14:textId="7ADECF97" w:rsidR="00761911" w:rsidRDefault="007433DF">
          <w:pPr>
            <w:pStyle w:val="TOC2"/>
            <w:tabs>
              <w:tab w:val="right" w:leader="dot" w:pos="9350"/>
            </w:tabs>
            <w:rPr>
              <w:rFonts w:eastAsiaTheme="minorEastAsia"/>
              <w:noProof/>
            </w:rPr>
          </w:pPr>
          <w:hyperlink w:anchor="_Toc510795599" w:history="1">
            <w:r w:rsidR="00761911" w:rsidRPr="00C462BC">
              <w:rPr>
                <w:rStyle w:val="Hyperlink"/>
                <w:rFonts w:ascii="Times New Roman" w:hAnsi="Times New Roman" w:cs="Times New Roman"/>
                <w:noProof/>
              </w:rPr>
              <w:t>A. Scope of Coverage Requirement (1332(b)(1)(C)):</w:t>
            </w:r>
            <w:r w:rsidR="00761911">
              <w:rPr>
                <w:noProof/>
                <w:webHidden/>
              </w:rPr>
              <w:tab/>
            </w:r>
            <w:r w:rsidR="00761911">
              <w:rPr>
                <w:noProof/>
                <w:webHidden/>
              </w:rPr>
              <w:fldChar w:fldCharType="begin"/>
            </w:r>
            <w:r w:rsidR="00761911">
              <w:rPr>
                <w:noProof/>
                <w:webHidden/>
              </w:rPr>
              <w:instrText xml:space="preserve"> PAGEREF _Toc510795599 \h </w:instrText>
            </w:r>
            <w:r w:rsidR="00761911">
              <w:rPr>
                <w:noProof/>
                <w:webHidden/>
              </w:rPr>
            </w:r>
            <w:r w:rsidR="00761911">
              <w:rPr>
                <w:noProof/>
                <w:webHidden/>
              </w:rPr>
              <w:fldChar w:fldCharType="separate"/>
            </w:r>
            <w:r w:rsidR="00761911">
              <w:rPr>
                <w:noProof/>
                <w:webHidden/>
              </w:rPr>
              <w:t>6</w:t>
            </w:r>
            <w:r w:rsidR="00761911">
              <w:rPr>
                <w:noProof/>
                <w:webHidden/>
              </w:rPr>
              <w:fldChar w:fldCharType="end"/>
            </w:r>
          </w:hyperlink>
        </w:p>
        <w:p w14:paraId="03F9CB28" w14:textId="5E48AD80" w:rsidR="00761911" w:rsidRDefault="007433DF">
          <w:pPr>
            <w:pStyle w:val="TOC2"/>
            <w:tabs>
              <w:tab w:val="right" w:leader="dot" w:pos="9350"/>
            </w:tabs>
            <w:rPr>
              <w:rFonts w:eastAsiaTheme="minorEastAsia"/>
              <w:noProof/>
            </w:rPr>
          </w:pPr>
          <w:hyperlink w:anchor="_Toc510795600" w:history="1">
            <w:r w:rsidR="00761911" w:rsidRPr="00C462BC">
              <w:rPr>
                <w:rStyle w:val="Hyperlink"/>
                <w:rFonts w:ascii="Times New Roman" w:hAnsi="Times New Roman" w:cs="Times New Roman"/>
                <w:noProof/>
              </w:rPr>
              <w:t>B. Affordability Requirement (1332(b)(1)(B)):</w:t>
            </w:r>
            <w:r w:rsidR="00761911">
              <w:rPr>
                <w:noProof/>
                <w:webHidden/>
              </w:rPr>
              <w:tab/>
            </w:r>
            <w:r w:rsidR="00761911">
              <w:rPr>
                <w:noProof/>
                <w:webHidden/>
              </w:rPr>
              <w:fldChar w:fldCharType="begin"/>
            </w:r>
            <w:r w:rsidR="00761911">
              <w:rPr>
                <w:noProof/>
                <w:webHidden/>
              </w:rPr>
              <w:instrText xml:space="preserve"> PAGEREF _Toc510795600 \h </w:instrText>
            </w:r>
            <w:r w:rsidR="00761911">
              <w:rPr>
                <w:noProof/>
                <w:webHidden/>
              </w:rPr>
            </w:r>
            <w:r w:rsidR="00761911">
              <w:rPr>
                <w:noProof/>
                <w:webHidden/>
              </w:rPr>
              <w:fldChar w:fldCharType="separate"/>
            </w:r>
            <w:r w:rsidR="00761911">
              <w:rPr>
                <w:noProof/>
                <w:webHidden/>
              </w:rPr>
              <w:t>6</w:t>
            </w:r>
            <w:r w:rsidR="00761911">
              <w:rPr>
                <w:noProof/>
                <w:webHidden/>
              </w:rPr>
              <w:fldChar w:fldCharType="end"/>
            </w:r>
          </w:hyperlink>
        </w:p>
        <w:p w14:paraId="20F369AB" w14:textId="6304FFCF" w:rsidR="00761911" w:rsidRDefault="007433DF">
          <w:pPr>
            <w:pStyle w:val="TOC2"/>
            <w:tabs>
              <w:tab w:val="right" w:leader="dot" w:pos="9350"/>
            </w:tabs>
            <w:rPr>
              <w:rFonts w:eastAsiaTheme="minorEastAsia"/>
              <w:noProof/>
            </w:rPr>
          </w:pPr>
          <w:hyperlink w:anchor="_Toc510795601" w:history="1">
            <w:r w:rsidR="00761911" w:rsidRPr="00C462BC">
              <w:rPr>
                <w:rStyle w:val="Hyperlink"/>
                <w:rFonts w:ascii="Times New Roman" w:hAnsi="Times New Roman" w:cs="Times New Roman"/>
                <w:noProof/>
              </w:rPr>
              <w:t>C. Comprehensiveness Requirement (1332(b)(1)(A)):</w:t>
            </w:r>
            <w:r w:rsidR="00761911">
              <w:rPr>
                <w:noProof/>
                <w:webHidden/>
              </w:rPr>
              <w:tab/>
            </w:r>
            <w:r w:rsidR="00761911">
              <w:rPr>
                <w:noProof/>
                <w:webHidden/>
              </w:rPr>
              <w:fldChar w:fldCharType="begin"/>
            </w:r>
            <w:r w:rsidR="00761911">
              <w:rPr>
                <w:noProof/>
                <w:webHidden/>
              </w:rPr>
              <w:instrText xml:space="preserve"> PAGEREF _Toc510795601 \h </w:instrText>
            </w:r>
            <w:r w:rsidR="00761911">
              <w:rPr>
                <w:noProof/>
                <w:webHidden/>
              </w:rPr>
            </w:r>
            <w:r w:rsidR="00761911">
              <w:rPr>
                <w:noProof/>
                <w:webHidden/>
              </w:rPr>
              <w:fldChar w:fldCharType="separate"/>
            </w:r>
            <w:r w:rsidR="00761911">
              <w:rPr>
                <w:noProof/>
                <w:webHidden/>
              </w:rPr>
              <w:t>6</w:t>
            </w:r>
            <w:r w:rsidR="00761911">
              <w:rPr>
                <w:noProof/>
                <w:webHidden/>
              </w:rPr>
              <w:fldChar w:fldCharType="end"/>
            </w:r>
          </w:hyperlink>
        </w:p>
        <w:p w14:paraId="35298392" w14:textId="38A14AC2" w:rsidR="00761911" w:rsidRDefault="007433DF">
          <w:pPr>
            <w:pStyle w:val="TOC2"/>
            <w:tabs>
              <w:tab w:val="right" w:leader="dot" w:pos="9350"/>
            </w:tabs>
            <w:rPr>
              <w:rFonts w:eastAsiaTheme="minorEastAsia"/>
              <w:noProof/>
            </w:rPr>
          </w:pPr>
          <w:hyperlink w:anchor="_Toc510795602" w:history="1">
            <w:r w:rsidR="00761911" w:rsidRPr="00C462BC">
              <w:rPr>
                <w:rStyle w:val="Hyperlink"/>
                <w:rFonts w:ascii="Times New Roman" w:hAnsi="Times New Roman" w:cs="Times New Roman"/>
                <w:noProof/>
              </w:rPr>
              <w:t>D. Deficit Neutrality Requirement (1332(b)(1)(D)):</w:t>
            </w:r>
            <w:r w:rsidR="00761911">
              <w:rPr>
                <w:noProof/>
                <w:webHidden/>
              </w:rPr>
              <w:tab/>
            </w:r>
            <w:r w:rsidR="00761911">
              <w:rPr>
                <w:noProof/>
                <w:webHidden/>
              </w:rPr>
              <w:fldChar w:fldCharType="begin"/>
            </w:r>
            <w:r w:rsidR="00761911">
              <w:rPr>
                <w:noProof/>
                <w:webHidden/>
              </w:rPr>
              <w:instrText xml:space="preserve"> PAGEREF _Toc510795602 \h </w:instrText>
            </w:r>
            <w:r w:rsidR="00761911">
              <w:rPr>
                <w:noProof/>
                <w:webHidden/>
              </w:rPr>
            </w:r>
            <w:r w:rsidR="00761911">
              <w:rPr>
                <w:noProof/>
                <w:webHidden/>
              </w:rPr>
              <w:fldChar w:fldCharType="separate"/>
            </w:r>
            <w:r w:rsidR="00761911">
              <w:rPr>
                <w:noProof/>
                <w:webHidden/>
              </w:rPr>
              <w:t>7</w:t>
            </w:r>
            <w:r w:rsidR="00761911">
              <w:rPr>
                <w:noProof/>
                <w:webHidden/>
              </w:rPr>
              <w:fldChar w:fldCharType="end"/>
            </w:r>
          </w:hyperlink>
        </w:p>
        <w:p w14:paraId="14A9464E" w14:textId="1EFABB09" w:rsidR="00761911" w:rsidRDefault="007433DF">
          <w:pPr>
            <w:pStyle w:val="TOC1"/>
            <w:tabs>
              <w:tab w:val="right" w:leader="dot" w:pos="9350"/>
            </w:tabs>
            <w:rPr>
              <w:rFonts w:eastAsiaTheme="minorEastAsia"/>
              <w:noProof/>
            </w:rPr>
          </w:pPr>
          <w:hyperlink w:anchor="_Toc510795603" w:history="1">
            <w:r w:rsidR="00761911" w:rsidRPr="00C462BC">
              <w:rPr>
                <w:rStyle w:val="Hyperlink"/>
                <w:rFonts w:ascii="Times New Roman" w:hAnsi="Times New Roman" w:cs="Times New Roman"/>
                <w:noProof/>
              </w:rPr>
              <w:t xml:space="preserve">III. Description of the </w:t>
            </w:r>
            <w:r w:rsidR="00761911" w:rsidRPr="00C462BC">
              <w:rPr>
                <w:rStyle w:val="Hyperlink"/>
                <w:rFonts w:ascii="Times New Roman" w:hAnsi="Times New Roman" w:cs="Times New Roman"/>
                <w:i/>
                <w:noProof/>
              </w:rPr>
              <w:t>[Insert state name]</w:t>
            </w:r>
            <w:r w:rsidR="00761911" w:rsidRPr="00C462BC">
              <w:rPr>
                <w:rStyle w:val="Hyperlink"/>
                <w:rFonts w:ascii="Times New Roman" w:hAnsi="Times New Roman" w:cs="Times New Roman"/>
                <w:noProof/>
              </w:rPr>
              <w:t xml:space="preserve"> 1332 Waiver Proposal</w:t>
            </w:r>
            <w:r w:rsidR="00761911">
              <w:rPr>
                <w:noProof/>
                <w:webHidden/>
              </w:rPr>
              <w:tab/>
            </w:r>
            <w:r w:rsidR="00761911">
              <w:rPr>
                <w:noProof/>
                <w:webHidden/>
              </w:rPr>
              <w:fldChar w:fldCharType="begin"/>
            </w:r>
            <w:r w:rsidR="00761911">
              <w:rPr>
                <w:noProof/>
                <w:webHidden/>
              </w:rPr>
              <w:instrText xml:space="preserve"> PAGEREF _Toc510795603 \h </w:instrText>
            </w:r>
            <w:r w:rsidR="00761911">
              <w:rPr>
                <w:noProof/>
                <w:webHidden/>
              </w:rPr>
            </w:r>
            <w:r w:rsidR="00761911">
              <w:rPr>
                <w:noProof/>
                <w:webHidden/>
              </w:rPr>
              <w:fldChar w:fldCharType="separate"/>
            </w:r>
            <w:r w:rsidR="00761911">
              <w:rPr>
                <w:noProof/>
                <w:webHidden/>
              </w:rPr>
              <w:t>8</w:t>
            </w:r>
            <w:r w:rsidR="00761911">
              <w:rPr>
                <w:noProof/>
                <w:webHidden/>
              </w:rPr>
              <w:fldChar w:fldCharType="end"/>
            </w:r>
          </w:hyperlink>
        </w:p>
        <w:p w14:paraId="3CFADA64" w14:textId="70418FFB" w:rsidR="00761911" w:rsidRDefault="007433DF">
          <w:pPr>
            <w:pStyle w:val="TOC2"/>
            <w:tabs>
              <w:tab w:val="right" w:leader="dot" w:pos="9350"/>
            </w:tabs>
            <w:rPr>
              <w:rFonts w:eastAsiaTheme="minorEastAsia"/>
              <w:noProof/>
            </w:rPr>
          </w:pPr>
          <w:hyperlink w:anchor="_Toc510795604" w:history="1">
            <w:r w:rsidR="00761911" w:rsidRPr="00C462BC">
              <w:rPr>
                <w:rStyle w:val="Hyperlink"/>
                <w:rFonts w:ascii="Times New Roman" w:hAnsi="Times New Roman" w:cs="Times New Roman"/>
                <w:noProof/>
              </w:rPr>
              <w:t>A. Authorizing Legislation</w:t>
            </w:r>
            <w:r w:rsidR="00761911">
              <w:rPr>
                <w:noProof/>
                <w:webHidden/>
              </w:rPr>
              <w:tab/>
            </w:r>
            <w:r w:rsidR="00761911">
              <w:rPr>
                <w:noProof/>
                <w:webHidden/>
              </w:rPr>
              <w:fldChar w:fldCharType="begin"/>
            </w:r>
            <w:r w:rsidR="00761911">
              <w:rPr>
                <w:noProof/>
                <w:webHidden/>
              </w:rPr>
              <w:instrText xml:space="preserve"> PAGEREF _Toc510795604 \h </w:instrText>
            </w:r>
            <w:r w:rsidR="00761911">
              <w:rPr>
                <w:noProof/>
                <w:webHidden/>
              </w:rPr>
            </w:r>
            <w:r w:rsidR="00761911">
              <w:rPr>
                <w:noProof/>
                <w:webHidden/>
              </w:rPr>
              <w:fldChar w:fldCharType="separate"/>
            </w:r>
            <w:r w:rsidR="00761911">
              <w:rPr>
                <w:noProof/>
                <w:webHidden/>
              </w:rPr>
              <w:t>8</w:t>
            </w:r>
            <w:r w:rsidR="00761911">
              <w:rPr>
                <w:noProof/>
                <w:webHidden/>
              </w:rPr>
              <w:fldChar w:fldCharType="end"/>
            </w:r>
          </w:hyperlink>
        </w:p>
        <w:p w14:paraId="7E990B6C" w14:textId="0B45A501" w:rsidR="00761911" w:rsidRDefault="007433DF">
          <w:pPr>
            <w:pStyle w:val="TOC2"/>
            <w:tabs>
              <w:tab w:val="right" w:leader="dot" w:pos="9350"/>
            </w:tabs>
            <w:rPr>
              <w:rFonts w:eastAsiaTheme="minorEastAsia"/>
              <w:noProof/>
            </w:rPr>
          </w:pPr>
          <w:hyperlink w:anchor="_Toc510795605" w:history="1">
            <w:r w:rsidR="00761911" w:rsidRPr="00C462BC">
              <w:rPr>
                <w:rStyle w:val="Hyperlink"/>
                <w:rFonts w:ascii="Times New Roman" w:hAnsi="Times New Roman" w:cs="Times New Roman"/>
                <w:noProof/>
              </w:rPr>
              <w:t>B. Federal Pass-Through Funding</w:t>
            </w:r>
            <w:r w:rsidR="00761911">
              <w:rPr>
                <w:noProof/>
                <w:webHidden/>
              </w:rPr>
              <w:tab/>
            </w:r>
            <w:r w:rsidR="00761911">
              <w:rPr>
                <w:noProof/>
                <w:webHidden/>
              </w:rPr>
              <w:fldChar w:fldCharType="begin"/>
            </w:r>
            <w:r w:rsidR="00761911">
              <w:rPr>
                <w:noProof/>
                <w:webHidden/>
              </w:rPr>
              <w:instrText xml:space="preserve"> PAGEREF _Toc510795605 \h </w:instrText>
            </w:r>
            <w:r w:rsidR="00761911">
              <w:rPr>
                <w:noProof/>
                <w:webHidden/>
              </w:rPr>
            </w:r>
            <w:r w:rsidR="00761911">
              <w:rPr>
                <w:noProof/>
                <w:webHidden/>
              </w:rPr>
              <w:fldChar w:fldCharType="separate"/>
            </w:r>
            <w:r w:rsidR="00761911">
              <w:rPr>
                <w:noProof/>
                <w:webHidden/>
              </w:rPr>
              <w:t>9</w:t>
            </w:r>
            <w:r w:rsidR="00761911">
              <w:rPr>
                <w:noProof/>
                <w:webHidden/>
              </w:rPr>
              <w:fldChar w:fldCharType="end"/>
            </w:r>
          </w:hyperlink>
        </w:p>
        <w:p w14:paraId="505835B4" w14:textId="0DB1A210" w:rsidR="00761911" w:rsidRDefault="007433DF">
          <w:pPr>
            <w:pStyle w:val="TOC1"/>
            <w:tabs>
              <w:tab w:val="right" w:leader="dot" w:pos="9350"/>
            </w:tabs>
            <w:rPr>
              <w:rFonts w:eastAsiaTheme="minorEastAsia"/>
              <w:noProof/>
            </w:rPr>
          </w:pPr>
          <w:hyperlink w:anchor="_Toc510795606" w:history="1">
            <w:r w:rsidR="00761911" w:rsidRPr="00C462BC">
              <w:rPr>
                <w:rStyle w:val="Hyperlink"/>
                <w:rFonts w:ascii="Times New Roman" w:hAnsi="Times New Roman" w:cs="Times New Roman"/>
                <w:noProof/>
              </w:rPr>
              <w:t>IV. Draft Waiver Implementation Timeline</w:t>
            </w:r>
            <w:r w:rsidR="00761911">
              <w:rPr>
                <w:noProof/>
                <w:webHidden/>
              </w:rPr>
              <w:tab/>
            </w:r>
            <w:r w:rsidR="00761911">
              <w:rPr>
                <w:noProof/>
                <w:webHidden/>
              </w:rPr>
              <w:fldChar w:fldCharType="begin"/>
            </w:r>
            <w:r w:rsidR="00761911">
              <w:rPr>
                <w:noProof/>
                <w:webHidden/>
              </w:rPr>
              <w:instrText xml:space="preserve"> PAGEREF _Toc510795606 \h </w:instrText>
            </w:r>
            <w:r w:rsidR="00761911">
              <w:rPr>
                <w:noProof/>
                <w:webHidden/>
              </w:rPr>
            </w:r>
            <w:r w:rsidR="00761911">
              <w:rPr>
                <w:noProof/>
                <w:webHidden/>
              </w:rPr>
              <w:fldChar w:fldCharType="separate"/>
            </w:r>
            <w:r w:rsidR="00761911">
              <w:rPr>
                <w:noProof/>
                <w:webHidden/>
              </w:rPr>
              <w:t>9</w:t>
            </w:r>
            <w:r w:rsidR="00761911">
              <w:rPr>
                <w:noProof/>
                <w:webHidden/>
              </w:rPr>
              <w:fldChar w:fldCharType="end"/>
            </w:r>
          </w:hyperlink>
        </w:p>
        <w:p w14:paraId="631123D0" w14:textId="4CAD22D6" w:rsidR="00761911" w:rsidRDefault="007433DF">
          <w:pPr>
            <w:pStyle w:val="TOC1"/>
            <w:tabs>
              <w:tab w:val="right" w:leader="dot" w:pos="9350"/>
            </w:tabs>
            <w:rPr>
              <w:rFonts w:eastAsiaTheme="minorEastAsia"/>
              <w:noProof/>
            </w:rPr>
          </w:pPr>
          <w:hyperlink w:anchor="_Toc510795607" w:history="1">
            <w:r w:rsidR="00761911" w:rsidRPr="00C462BC">
              <w:rPr>
                <w:rStyle w:val="Hyperlink"/>
                <w:rFonts w:ascii="Times New Roman" w:hAnsi="Times New Roman" w:cs="Times New Roman"/>
                <w:noProof/>
              </w:rPr>
              <w:t>V. Additional Information and Reporting</w:t>
            </w:r>
            <w:r w:rsidR="00761911">
              <w:rPr>
                <w:noProof/>
                <w:webHidden/>
              </w:rPr>
              <w:tab/>
            </w:r>
            <w:r w:rsidR="00761911">
              <w:rPr>
                <w:noProof/>
                <w:webHidden/>
              </w:rPr>
              <w:fldChar w:fldCharType="begin"/>
            </w:r>
            <w:r w:rsidR="00761911">
              <w:rPr>
                <w:noProof/>
                <w:webHidden/>
              </w:rPr>
              <w:instrText xml:space="preserve"> PAGEREF _Toc510795607 \h </w:instrText>
            </w:r>
            <w:r w:rsidR="00761911">
              <w:rPr>
                <w:noProof/>
                <w:webHidden/>
              </w:rPr>
            </w:r>
            <w:r w:rsidR="00761911">
              <w:rPr>
                <w:noProof/>
                <w:webHidden/>
              </w:rPr>
              <w:fldChar w:fldCharType="separate"/>
            </w:r>
            <w:r w:rsidR="00761911">
              <w:rPr>
                <w:noProof/>
                <w:webHidden/>
              </w:rPr>
              <w:t>10</w:t>
            </w:r>
            <w:r w:rsidR="00761911">
              <w:rPr>
                <w:noProof/>
                <w:webHidden/>
              </w:rPr>
              <w:fldChar w:fldCharType="end"/>
            </w:r>
          </w:hyperlink>
        </w:p>
        <w:p w14:paraId="2397D235" w14:textId="34E7724D" w:rsidR="00761911" w:rsidRDefault="007433DF">
          <w:pPr>
            <w:pStyle w:val="TOC2"/>
            <w:tabs>
              <w:tab w:val="right" w:leader="dot" w:pos="9350"/>
            </w:tabs>
            <w:rPr>
              <w:rFonts w:eastAsiaTheme="minorEastAsia"/>
              <w:noProof/>
            </w:rPr>
          </w:pPr>
          <w:hyperlink w:anchor="_Toc510795608" w:history="1">
            <w:r w:rsidR="00761911" w:rsidRPr="00C462BC">
              <w:rPr>
                <w:rStyle w:val="Hyperlink"/>
                <w:rFonts w:ascii="Times New Roman" w:hAnsi="Times New Roman" w:cs="Times New Roman"/>
                <w:noProof/>
              </w:rPr>
              <w:t>A. Administrative Burden</w:t>
            </w:r>
            <w:r w:rsidR="00761911">
              <w:rPr>
                <w:noProof/>
                <w:webHidden/>
              </w:rPr>
              <w:tab/>
            </w:r>
            <w:r w:rsidR="00761911">
              <w:rPr>
                <w:noProof/>
                <w:webHidden/>
              </w:rPr>
              <w:fldChar w:fldCharType="begin"/>
            </w:r>
            <w:r w:rsidR="00761911">
              <w:rPr>
                <w:noProof/>
                <w:webHidden/>
              </w:rPr>
              <w:instrText xml:space="preserve"> PAGEREF _Toc510795608 \h </w:instrText>
            </w:r>
            <w:r w:rsidR="00761911">
              <w:rPr>
                <w:noProof/>
                <w:webHidden/>
              </w:rPr>
            </w:r>
            <w:r w:rsidR="00761911">
              <w:rPr>
                <w:noProof/>
                <w:webHidden/>
              </w:rPr>
              <w:fldChar w:fldCharType="separate"/>
            </w:r>
            <w:r w:rsidR="00761911">
              <w:rPr>
                <w:noProof/>
                <w:webHidden/>
              </w:rPr>
              <w:t>10</w:t>
            </w:r>
            <w:r w:rsidR="00761911">
              <w:rPr>
                <w:noProof/>
                <w:webHidden/>
              </w:rPr>
              <w:fldChar w:fldCharType="end"/>
            </w:r>
          </w:hyperlink>
        </w:p>
        <w:p w14:paraId="12680776" w14:textId="21AB6F34" w:rsidR="00761911" w:rsidRDefault="007433DF">
          <w:pPr>
            <w:pStyle w:val="TOC2"/>
            <w:tabs>
              <w:tab w:val="right" w:leader="dot" w:pos="9350"/>
            </w:tabs>
            <w:rPr>
              <w:rFonts w:eastAsiaTheme="minorEastAsia"/>
              <w:noProof/>
            </w:rPr>
          </w:pPr>
          <w:hyperlink w:anchor="_Toc510795609" w:history="1">
            <w:r w:rsidR="00761911" w:rsidRPr="00C462BC">
              <w:rPr>
                <w:rStyle w:val="Hyperlink"/>
                <w:rFonts w:ascii="Times New Roman" w:hAnsi="Times New Roman" w:cs="Times New Roman"/>
                <w:noProof/>
              </w:rPr>
              <w:t>B. Impact on Residents Who Need to Obtain Health Care Services Out-of-State</w:t>
            </w:r>
            <w:r w:rsidR="00761911">
              <w:rPr>
                <w:noProof/>
                <w:webHidden/>
              </w:rPr>
              <w:tab/>
            </w:r>
            <w:r w:rsidR="00761911">
              <w:rPr>
                <w:noProof/>
                <w:webHidden/>
              </w:rPr>
              <w:fldChar w:fldCharType="begin"/>
            </w:r>
            <w:r w:rsidR="00761911">
              <w:rPr>
                <w:noProof/>
                <w:webHidden/>
              </w:rPr>
              <w:instrText xml:space="preserve"> PAGEREF _Toc510795609 \h </w:instrText>
            </w:r>
            <w:r w:rsidR="00761911">
              <w:rPr>
                <w:noProof/>
                <w:webHidden/>
              </w:rPr>
            </w:r>
            <w:r w:rsidR="00761911">
              <w:rPr>
                <w:noProof/>
                <w:webHidden/>
              </w:rPr>
              <w:fldChar w:fldCharType="separate"/>
            </w:r>
            <w:r w:rsidR="00761911">
              <w:rPr>
                <w:noProof/>
                <w:webHidden/>
              </w:rPr>
              <w:t>11</w:t>
            </w:r>
            <w:r w:rsidR="00761911">
              <w:rPr>
                <w:noProof/>
                <w:webHidden/>
              </w:rPr>
              <w:fldChar w:fldCharType="end"/>
            </w:r>
          </w:hyperlink>
        </w:p>
        <w:p w14:paraId="3BF2E2EE" w14:textId="54F45011" w:rsidR="00761911" w:rsidRDefault="007433DF">
          <w:pPr>
            <w:pStyle w:val="TOC1"/>
            <w:tabs>
              <w:tab w:val="right" w:leader="dot" w:pos="9350"/>
            </w:tabs>
            <w:rPr>
              <w:rFonts w:eastAsiaTheme="minorEastAsia"/>
              <w:noProof/>
            </w:rPr>
          </w:pPr>
          <w:hyperlink w:anchor="_Toc510795610" w:history="1">
            <w:r w:rsidR="00761911" w:rsidRPr="00C462BC">
              <w:rPr>
                <w:rStyle w:val="Hyperlink"/>
                <w:rFonts w:ascii="Times New Roman" w:hAnsi="Times New Roman" w:cs="Times New Roman"/>
                <w:noProof/>
              </w:rPr>
              <w:t>C. Ensuring Compliance, Waste, Fraud and Abuse</w:t>
            </w:r>
            <w:r w:rsidR="00761911">
              <w:rPr>
                <w:noProof/>
                <w:webHidden/>
              </w:rPr>
              <w:tab/>
            </w:r>
            <w:r w:rsidR="00761911">
              <w:rPr>
                <w:noProof/>
                <w:webHidden/>
              </w:rPr>
              <w:fldChar w:fldCharType="begin"/>
            </w:r>
            <w:r w:rsidR="00761911">
              <w:rPr>
                <w:noProof/>
                <w:webHidden/>
              </w:rPr>
              <w:instrText xml:space="preserve"> PAGEREF _Toc510795610 \h </w:instrText>
            </w:r>
            <w:r w:rsidR="00761911">
              <w:rPr>
                <w:noProof/>
                <w:webHidden/>
              </w:rPr>
            </w:r>
            <w:r w:rsidR="00761911">
              <w:rPr>
                <w:noProof/>
                <w:webHidden/>
              </w:rPr>
              <w:fldChar w:fldCharType="separate"/>
            </w:r>
            <w:r w:rsidR="00761911">
              <w:rPr>
                <w:noProof/>
                <w:webHidden/>
              </w:rPr>
              <w:t>11</w:t>
            </w:r>
            <w:r w:rsidR="00761911">
              <w:rPr>
                <w:noProof/>
                <w:webHidden/>
              </w:rPr>
              <w:fldChar w:fldCharType="end"/>
            </w:r>
          </w:hyperlink>
        </w:p>
        <w:p w14:paraId="6FF88C9D" w14:textId="1F6BCF5B" w:rsidR="00761911" w:rsidRDefault="007433DF">
          <w:pPr>
            <w:pStyle w:val="TOC2"/>
            <w:tabs>
              <w:tab w:val="right" w:leader="dot" w:pos="9350"/>
            </w:tabs>
            <w:rPr>
              <w:rFonts w:eastAsiaTheme="minorEastAsia"/>
              <w:noProof/>
            </w:rPr>
          </w:pPr>
          <w:hyperlink w:anchor="_Toc510795611" w:history="1">
            <w:r w:rsidR="00761911" w:rsidRPr="00C462BC">
              <w:rPr>
                <w:rStyle w:val="Hyperlink"/>
                <w:rFonts w:ascii="Times New Roman" w:hAnsi="Times New Roman" w:cs="Times New Roman"/>
                <w:noProof/>
              </w:rPr>
              <w:t>D. State Reporting Requirements and Targets</w:t>
            </w:r>
            <w:r w:rsidR="00761911">
              <w:rPr>
                <w:noProof/>
                <w:webHidden/>
              </w:rPr>
              <w:tab/>
            </w:r>
            <w:r w:rsidR="00761911">
              <w:rPr>
                <w:noProof/>
                <w:webHidden/>
              </w:rPr>
              <w:fldChar w:fldCharType="begin"/>
            </w:r>
            <w:r w:rsidR="00761911">
              <w:rPr>
                <w:noProof/>
                <w:webHidden/>
              </w:rPr>
              <w:instrText xml:space="preserve"> PAGEREF _Toc510795611 \h </w:instrText>
            </w:r>
            <w:r w:rsidR="00761911">
              <w:rPr>
                <w:noProof/>
                <w:webHidden/>
              </w:rPr>
            </w:r>
            <w:r w:rsidR="00761911">
              <w:rPr>
                <w:noProof/>
                <w:webHidden/>
              </w:rPr>
              <w:fldChar w:fldCharType="separate"/>
            </w:r>
            <w:r w:rsidR="00761911">
              <w:rPr>
                <w:noProof/>
                <w:webHidden/>
              </w:rPr>
              <w:t>12</w:t>
            </w:r>
            <w:r w:rsidR="00761911">
              <w:rPr>
                <w:noProof/>
                <w:webHidden/>
              </w:rPr>
              <w:fldChar w:fldCharType="end"/>
            </w:r>
          </w:hyperlink>
        </w:p>
        <w:p w14:paraId="2D37602B" w14:textId="7B937A76" w:rsidR="00761911" w:rsidRDefault="007433DF">
          <w:pPr>
            <w:pStyle w:val="TOC1"/>
            <w:tabs>
              <w:tab w:val="right" w:leader="dot" w:pos="9350"/>
            </w:tabs>
            <w:rPr>
              <w:rFonts w:eastAsiaTheme="minorEastAsia"/>
              <w:noProof/>
            </w:rPr>
          </w:pPr>
          <w:hyperlink w:anchor="_Toc510795612" w:history="1">
            <w:r w:rsidR="00761911" w:rsidRPr="00C462BC">
              <w:rPr>
                <w:rStyle w:val="Hyperlink"/>
                <w:rFonts w:ascii="Times New Roman" w:hAnsi="Times New Roman" w:cs="Times New Roman"/>
                <w:noProof/>
              </w:rPr>
              <w:t>VI. Supporting Information and Miscellaneous</w:t>
            </w:r>
            <w:r w:rsidR="00761911">
              <w:rPr>
                <w:noProof/>
                <w:webHidden/>
              </w:rPr>
              <w:tab/>
            </w:r>
            <w:r w:rsidR="00761911">
              <w:rPr>
                <w:noProof/>
                <w:webHidden/>
              </w:rPr>
              <w:fldChar w:fldCharType="begin"/>
            </w:r>
            <w:r w:rsidR="00761911">
              <w:rPr>
                <w:noProof/>
                <w:webHidden/>
              </w:rPr>
              <w:instrText xml:space="preserve"> PAGEREF _Toc510795612 \h </w:instrText>
            </w:r>
            <w:r w:rsidR="00761911">
              <w:rPr>
                <w:noProof/>
                <w:webHidden/>
              </w:rPr>
            </w:r>
            <w:r w:rsidR="00761911">
              <w:rPr>
                <w:noProof/>
                <w:webHidden/>
              </w:rPr>
              <w:fldChar w:fldCharType="separate"/>
            </w:r>
            <w:r w:rsidR="00761911">
              <w:rPr>
                <w:noProof/>
                <w:webHidden/>
              </w:rPr>
              <w:t>13</w:t>
            </w:r>
            <w:r w:rsidR="00761911">
              <w:rPr>
                <w:noProof/>
                <w:webHidden/>
              </w:rPr>
              <w:fldChar w:fldCharType="end"/>
            </w:r>
          </w:hyperlink>
        </w:p>
        <w:p w14:paraId="40711249" w14:textId="703C4DAE" w:rsidR="00761911" w:rsidRDefault="007433DF">
          <w:pPr>
            <w:pStyle w:val="TOC2"/>
            <w:tabs>
              <w:tab w:val="right" w:leader="dot" w:pos="9350"/>
            </w:tabs>
            <w:rPr>
              <w:rFonts w:eastAsiaTheme="minorEastAsia"/>
              <w:noProof/>
            </w:rPr>
          </w:pPr>
          <w:hyperlink w:anchor="_Toc510795613" w:history="1">
            <w:r w:rsidR="00761911" w:rsidRPr="00C462BC">
              <w:rPr>
                <w:rStyle w:val="Hyperlink"/>
                <w:rFonts w:ascii="Times New Roman" w:hAnsi="Times New Roman" w:cs="Times New Roman"/>
                <w:noProof/>
              </w:rPr>
              <w:t>A. 45 CFR 155.1308(f)(4)(i) – (iii)</w:t>
            </w:r>
            <w:r w:rsidR="00761911">
              <w:rPr>
                <w:noProof/>
                <w:webHidden/>
              </w:rPr>
              <w:tab/>
            </w:r>
            <w:r w:rsidR="00761911">
              <w:rPr>
                <w:noProof/>
                <w:webHidden/>
              </w:rPr>
              <w:fldChar w:fldCharType="begin"/>
            </w:r>
            <w:r w:rsidR="00761911">
              <w:rPr>
                <w:noProof/>
                <w:webHidden/>
              </w:rPr>
              <w:instrText xml:space="preserve"> PAGEREF _Toc510795613 \h </w:instrText>
            </w:r>
            <w:r w:rsidR="00761911">
              <w:rPr>
                <w:noProof/>
                <w:webHidden/>
              </w:rPr>
            </w:r>
            <w:r w:rsidR="00761911">
              <w:rPr>
                <w:noProof/>
                <w:webHidden/>
              </w:rPr>
              <w:fldChar w:fldCharType="separate"/>
            </w:r>
            <w:r w:rsidR="00761911">
              <w:rPr>
                <w:noProof/>
                <w:webHidden/>
              </w:rPr>
              <w:t>13</w:t>
            </w:r>
            <w:r w:rsidR="00761911">
              <w:rPr>
                <w:noProof/>
                <w:webHidden/>
              </w:rPr>
              <w:fldChar w:fldCharType="end"/>
            </w:r>
          </w:hyperlink>
        </w:p>
        <w:p w14:paraId="4CD74AFE" w14:textId="61CE05BA" w:rsidR="00761911" w:rsidRDefault="007433DF">
          <w:pPr>
            <w:pStyle w:val="TOC1"/>
            <w:tabs>
              <w:tab w:val="right" w:leader="dot" w:pos="9350"/>
            </w:tabs>
            <w:rPr>
              <w:rFonts w:eastAsiaTheme="minorEastAsia"/>
              <w:noProof/>
            </w:rPr>
          </w:pPr>
          <w:hyperlink w:anchor="_Toc510795614" w:history="1">
            <w:r w:rsidR="00761911" w:rsidRPr="00C462BC">
              <w:rPr>
                <w:rStyle w:val="Hyperlink"/>
                <w:rFonts w:ascii="Times New Roman" w:hAnsi="Times New Roman" w:cs="Times New Roman"/>
                <w:noProof/>
              </w:rPr>
              <w:t>VII. Public Comment and Tribal Consultation</w:t>
            </w:r>
            <w:r w:rsidR="00761911">
              <w:rPr>
                <w:noProof/>
                <w:webHidden/>
              </w:rPr>
              <w:tab/>
            </w:r>
            <w:r w:rsidR="00761911">
              <w:rPr>
                <w:noProof/>
                <w:webHidden/>
              </w:rPr>
              <w:fldChar w:fldCharType="begin"/>
            </w:r>
            <w:r w:rsidR="00761911">
              <w:rPr>
                <w:noProof/>
                <w:webHidden/>
              </w:rPr>
              <w:instrText xml:space="preserve"> PAGEREF _Toc510795614 \h </w:instrText>
            </w:r>
            <w:r w:rsidR="00761911">
              <w:rPr>
                <w:noProof/>
                <w:webHidden/>
              </w:rPr>
            </w:r>
            <w:r w:rsidR="00761911">
              <w:rPr>
                <w:noProof/>
                <w:webHidden/>
              </w:rPr>
              <w:fldChar w:fldCharType="separate"/>
            </w:r>
            <w:r w:rsidR="00761911">
              <w:rPr>
                <w:noProof/>
                <w:webHidden/>
              </w:rPr>
              <w:t>13</w:t>
            </w:r>
            <w:r w:rsidR="00761911">
              <w:rPr>
                <w:noProof/>
                <w:webHidden/>
              </w:rPr>
              <w:fldChar w:fldCharType="end"/>
            </w:r>
          </w:hyperlink>
        </w:p>
        <w:p w14:paraId="7A64CF42" w14:textId="7FC0E368" w:rsidR="00761911" w:rsidRDefault="007433DF">
          <w:pPr>
            <w:pStyle w:val="TOC2"/>
            <w:tabs>
              <w:tab w:val="right" w:leader="dot" w:pos="9350"/>
            </w:tabs>
            <w:rPr>
              <w:rFonts w:eastAsiaTheme="minorEastAsia"/>
              <w:noProof/>
            </w:rPr>
          </w:pPr>
          <w:hyperlink w:anchor="_Toc510795615" w:history="1">
            <w:r w:rsidR="00761911" w:rsidRPr="00C462BC">
              <w:rPr>
                <w:rStyle w:val="Hyperlink"/>
                <w:rFonts w:ascii="Times New Roman" w:hAnsi="Times New Roman" w:cs="Times New Roman"/>
                <w:noProof/>
              </w:rPr>
              <w:t>A. Public Comment</w:t>
            </w:r>
            <w:r w:rsidR="00761911">
              <w:rPr>
                <w:noProof/>
                <w:webHidden/>
              </w:rPr>
              <w:tab/>
            </w:r>
            <w:r w:rsidR="00761911">
              <w:rPr>
                <w:noProof/>
                <w:webHidden/>
              </w:rPr>
              <w:fldChar w:fldCharType="begin"/>
            </w:r>
            <w:r w:rsidR="00761911">
              <w:rPr>
                <w:noProof/>
                <w:webHidden/>
              </w:rPr>
              <w:instrText xml:space="preserve"> PAGEREF _Toc510795615 \h </w:instrText>
            </w:r>
            <w:r w:rsidR="00761911">
              <w:rPr>
                <w:noProof/>
                <w:webHidden/>
              </w:rPr>
            </w:r>
            <w:r w:rsidR="00761911">
              <w:rPr>
                <w:noProof/>
                <w:webHidden/>
              </w:rPr>
              <w:fldChar w:fldCharType="separate"/>
            </w:r>
            <w:r w:rsidR="00761911">
              <w:rPr>
                <w:noProof/>
                <w:webHidden/>
              </w:rPr>
              <w:t>13</w:t>
            </w:r>
            <w:r w:rsidR="00761911">
              <w:rPr>
                <w:noProof/>
                <w:webHidden/>
              </w:rPr>
              <w:fldChar w:fldCharType="end"/>
            </w:r>
          </w:hyperlink>
        </w:p>
        <w:p w14:paraId="087000C7" w14:textId="3CC49976" w:rsidR="00761911" w:rsidRDefault="007433DF">
          <w:pPr>
            <w:pStyle w:val="TOC2"/>
            <w:tabs>
              <w:tab w:val="right" w:leader="dot" w:pos="9350"/>
            </w:tabs>
            <w:rPr>
              <w:rFonts w:eastAsiaTheme="minorEastAsia"/>
              <w:noProof/>
            </w:rPr>
          </w:pPr>
          <w:hyperlink w:anchor="_Toc510795616" w:history="1">
            <w:r w:rsidR="00761911" w:rsidRPr="00C462BC">
              <w:rPr>
                <w:rStyle w:val="Hyperlink"/>
                <w:rFonts w:ascii="Times New Roman" w:hAnsi="Times New Roman" w:cs="Times New Roman"/>
                <w:noProof/>
              </w:rPr>
              <w:t>B. Tribal Consultation</w:t>
            </w:r>
            <w:r w:rsidR="00761911">
              <w:rPr>
                <w:noProof/>
                <w:webHidden/>
              </w:rPr>
              <w:tab/>
            </w:r>
            <w:r w:rsidR="00761911">
              <w:rPr>
                <w:noProof/>
                <w:webHidden/>
              </w:rPr>
              <w:fldChar w:fldCharType="begin"/>
            </w:r>
            <w:r w:rsidR="00761911">
              <w:rPr>
                <w:noProof/>
                <w:webHidden/>
              </w:rPr>
              <w:instrText xml:space="preserve"> PAGEREF _Toc510795616 \h </w:instrText>
            </w:r>
            <w:r w:rsidR="00761911">
              <w:rPr>
                <w:noProof/>
                <w:webHidden/>
              </w:rPr>
            </w:r>
            <w:r w:rsidR="00761911">
              <w:rPr>
                <w:noProof/>
                <w:webHidden/>
              </w:rPr>
              <w:fldChar w:fldCharType="separate"/>
            </w:r>
            <w:r w:rsidR="00761911">
              <w:rPr>
                <w:noProof/>
                <w:webHidden/>
              </w:rPr>
              <w:t>13</w:t>
            </w:r>
            <w:r w:rsidR="00761911">
              <w:rPr>
                <w:noProof/>
                <w:webHidden/>
              </w:rPr>
              <w:fldChar w:fldCharType="end"/>
            </w:r>
          </w:hyperlink>
        </w:p>
        <w:p w14:paraId="5EA35870" w14:textId="4211DF53" w:rsidR="00D22C9B" w:rsidRPr="00896DEA" w:rsidRDefault="00D22C9B">
          <w:pPr>
            <w:rPr>
              <w:rFonts w:ascii="Times New Roman" w:hAnsi="Times New Roman" w:cs="Times New Roman"/>
            </w:rPr>
          </w:pPr>
          <w:r w:rsidRPr="00CD3D5C">
            <w:rPr>
              <w:rFonts w:ascii="Times New Roman" w:hAnsi="Times New Roman" w:cs="Times New Roman"/>
              <w:b/>
              <w:bCs/>
              <w:noProof/>
              <w:sz w:val="24"/>
              <w:szCs w:val="24"/>
            </w:rPr>
            <w:fldChar w:fldCharType="end"/>
          </w:r>
        </w:p>
      </w:sdtContent>
    </w:sdt>
    <w:p w14:paraId="3B84B92C" w14:textId="77777777" w:rsidR="00710078" w:rsidRDefault="00710078" w:rsidP="007A4FA1">
      <w:pPr>
        <w:autoSpaceDE w:val="0"/>
        <w:autoSpaceDN w:val="0"/>
        <w:adjustRightInd w:val="0"/>
        <w:spacing w:after="0" w:line="240" w:lineRule="auto"/>
        <w:rPr>
          <w:rFonts w:ascii="Times New Roman" w:hAnsi="Times New Roman" w:cs="Times New Roman"/>
          <w:color w:val="17365D"/>
          <w:sz w:val="28"/>
          <w:szCs w:val="28"/>
        </w:rPr>
        <w:sectPr w:rsidR="00710078" w:rsidSect="003B23A3">
          <w:footerReference w:type="default" r:id="rId22"/>
          <w:footerReference w:type="first" r:id="rId23"/>
          <w:pgSz w:w="12240" w:h="15840"/>
          <w:pgMar w:top="1440" w:right="1440" w:bottom="1440" w:left="1440" w:header="720" w:footer="720" w:gutter="0"/>
          <w:pgNumType w:start="0"/>
          <w:cols w:space="720"/>
          <w:titlePg/>
          <w:docGrid w:linePitch="360"/>
        </w:sectPr>
      </w:pPr>
    </w:p>
    <w:p w14:paraId="6DC0A9D1" w14:textId="77777777" w:rsidR="00F65131" w:rsidRPr="00896DEA" w:rsidRDefault="00F65131" w:rsidP="009F2E56">
      <w:pPr>
        <w:pStyle w:val="Heading1"/>
        <w:pBdr>
          <w:bottom w:val="single" w:sz="18" w:space="1" w:color="365F91" w:themeColor="accent1" w:themeShade="BF"/>
        </w:pBdr>
        <w:spacing w:before="0" w:line="240" w:lineRule="auto"/>
        <w:rPr>
          <w:rFonts w:ascii="Times New Roman" w:hAnsi="Times New Roman" w:cs="Times New Roman"/>
        </w:rPr>
      </w:pPr>
      <w:bookmarkStart w:id="7" w:name="_Toc510795596"/>
      <w:r w:rsidRPr="00896DEA">
        <w:rPr>
          <w:rFonts w:ascii="Times New Roman" w:hAnsi="Times New Roman" w:cs="Times New Roman"/>
        </w:rPr>
        <w:lastRenderedPageBreak/>
        <w:t>Executive Overview</w:t>
      </w:r>
      <w:bookmarkEnd w:id="7"/>
    </w:p>
    <w:p w14:paraId="133FB927" w14:textId="77777777" w:rsidR="009F2E56" w:rsidRDefault="009F2E56" w:rsidP="002B0EFB">
      <w:pPr>
        <w:autoSpaceDE w:val="0"/>
        <w:autoSpaceDN w:val="0"/>
        <w:adjustRightInd w:val="0"/>
        <w:spacing w:after="0"/>
        <w:rPr>
          <w:rFonts w:ascii="Times New Roman" w:hAnsi="Times New Roman" w:cs="Times New Roman"/>
          <w:b/>
          <w:sz w:val="24"/>
          <w:szCs w:val="24"/>
        </w:rPr>
      </w:pPr>
    </w:p>
    <w:p w14:paraId="0EAEDB52" w14:textId="77777777" w:rsidR="00F65131" w:rsidRPr="00B1065B" w:rsidRDefault="00F65131" w:rsidP="002B0EFB">
      <w:pPr>
        <w:autoSpaceDE w:val="0"/>
        <w:autoSpaceDN w:val="0"/>
        <w:adjustRightInd w:val="0"/>
        <w:spacing w:after="0"/>
        <w:rPr>
          <w:rFonts w:ascii="Times New Roman" w:hAnsi="Times New Roman" w:cs="Times New Roman"/>
          <w:b/>
          <w:color w:val="365F91" w:themeColor="accent1" w:themeShade="BF"/>
          <w:sz w:val="24"/>
          <w:szCs w:val="24"/>
        </w:rPr>
      </w:pPr>
      <w:r w:rsidRPr="00B1065B">
        <w:rPr>
          <w:rFonts w:ascii="Times New Roman" w:hAnsi="Times New Roman" w:cs="Times New Roman"/>
          <w:b/>
          <w:color w:val="365F91" w:themeColor="accent1" w:themeShade="BF"/>
          <w:sz w:val="24"/>
          <w:szCs w:val="24"/>
        </w:rPr>
        <w:t>Requ</w:t>
      </w:r>
      <w:r w:rsidRPr="003E5EB2">
        <w:rPr>
          <w:rFonts w:ascii="Times New Roman" w:hAnsi="Times New Roman" w:cs="Times New Roman"/>
          <w:b/>
          <w:color w:val="365F91" w:themeColor="accent1" w:themeShade="BF"/>
          <w:sz w:val="24"/>
          <w:szCs w:val="24"/>
        </w:rPr>
        <w:t>est</w:t>
      </w:r>
    </w:p>
    <w:p w14:paraId="65209D92" w14:textId="71B9A883" w:rsidR="00F65131" w:rsidRPr="00896DEA" w:rsidRDefault="00F65131" w:rsidP="002B0EFB">
      <w:pPr>
        <w:autoSpaceDE w:val="0"/>
        <w:autoSpaceDN w:val="0"/>
        <w:adjustRightInd w:val="0"/>
        <w:spacing w:after="0"/>
        <w:rPr>
          <w:rFonts w:ascii="Times New Roman" w:hAnsi="Times New Roman" w:cs="Times New Roman"/>
          <w:color w:val="000000"/>
          <w:sz w:val="24"/>
          <w:szCs w:val="24"/>
        </w:rPr>
      </w:pPr>
      <w:r w:rsidRPr="00896DEA">
        <w:rPr>
          <w:rFonts w:ascii="Times New Roman" w:hAnsi="Times New Roman" w:cs="Times New Roman"/>
          <w:sz w:val="24"/>
          <w:szCs w:val="24"/>
        </w:rPr>
        <w:t xml:space="preserve">The State of </w:t>
      </w:r>
      <w:r w:rsidR="008E5553" w:rsidRPr="008E5553">
        <w:rPr>
          <w:rFonts w:ascii="Times New Roman" w:hAnsi="Times New Roman" w:cs="Times New Roman"/>
          <w:i/>
          <w:sz w:val="24"/>
          <w:szCs w:val="24"/>
        </w:rPr>
        <w:t>[</w:t>
      </w:r>
      <w:r w:rsidR="00553791">
        <w:rPr>
          <w:rFonts w:ascii="Times New Roman" w:hAnsi="Times New Roman" w:cs="Times New Roman"/>
          <w:i/>
          <w:sz w:val="24"/>
          <w:szCs w:val="24"/>
        </w:rPr>
        <w:t>i</w:t>
      </w:r>
      <w:r w:rsidR="008E5553" w:rsidRPr="008E5553">
        <w:rPr>
          <w:rFonts w:ascii="Times New Roman" w:hAnsi="Times New Roman" w:cs="Times New Roman"/>
          <w:i/>
          <w:sz w:val="24"/>
          <w:szCs w:val="24"/>
        </w:rPr>
        <w:t>nsert state name]</w:t>
      </w:r>
      <w:r w:rsidR="009D5B22">
        <w:rPr>
          <w:rFonts w:ascii="Times New Roman" w:hAnsi="Times New Roman" w:cs="Times New Roman"/>
          <w:sz w:val="24"/>
          <w:szCs w:val="24"/>
        </w:rPr>
        <w:t>, through its</w:t>
      </w:r>
      <w:r w:rsidRPr="00896DEA">
        <w:rPr>
          <w:rFonts w:ascii="Times New Roman" w:hAnsi="Times New Roman" w:cs="Times New Roman"/>
          <w:sz w:val="24"/>
          <w:szCs w:val="24"/>
        </w:rPr>
        <w:t xml:space="preserve"> </w:t>
      </w:r>
      <w:r w:rsidR="00ED6F24" w:rsidRPr="00CA15B3">
        <w:rPr>
          <w:rFonts w:ascii="Times New Roman" w:hAnsi="Times New Roman" w:cs="Times New Roman"/>
          <w:i/>
          <w:sz w:val="24"/>
          <w:szCs w:val="24"/>
        </w:rPr>
        <w:t>[insert name of responsibl</w:t>
      </w:r>
      <w:r w:rsidR="00CA15B3" w:rsidRPr="00CA15B3">
        <w:rPr>
          <w:rFonts w:ascii="Times New Roman" w:hAnsi="Times New Roman" w:cs="Times New Roman"/>
          <w:i/>
          <w:sz w:val="24"/>
          <w:szCs w:val="24"/>
        </w:rPr>
        <w:t>e agency]</w:t>
      </w:r>
      <w:r w:rsidR="009D5B22">
        <w:rPr>
          <w:rFonts w:ascii="Times New Roman" w:hAnsi="Times New Roman" w:cs="Times New Roman"/>
          <w:sz w:val="24"/>
          <w:szCs w:val="24"/>
        </w:rPr>
        <w:t>,</w:t>
      </w:r>
      <w:r w:rsidRPr="00896DEA">
        <w:rPr>
          <w:rFonts w:ascii="Times New Roman" w:hAnsi="Times New Roman" w:cs="Times New Roman"/>
          <w:sz w:val="24"/>
          <w:szCs w:val="24"/>
        </w:rPr>
        <w:t xml:space="preserve"> submits this 1332 State Innovation Waiver request to </w:t>
      </w:r>
      <w:r w:rsidR="00553791" w:rsidRPr="00896DEA">
        <w:rPr>
          <w:rFonts w:ascii="Times New Roman" w:hAnsi="Times New Roman" w:cs="Times New Roman"/>
          <w:sz w:val="24"/>
          <w:szCs w:val="24"/>
        </w:rPr>
        <w:t>the Center for Medicare and Medicaid Services (CMS), a division of the United States Department of Health and Human Services (HHS)</w:t>
      </w:r>
      <w:r w:rsidR="00800192">
        <w:rPr>
          <w:rFonts w:ascii="Times New Roman" w:hAnsi="Times New Roman" w:cs="Times New Roman"/>
          <w:sz w:val="24"/>
          <w:szCs w:val="24"/>
        </w:rPr>
        <w:t xml:space="preserve">, and </w:t>
      </w:r>
      <w:r w:rsidRPr="00896DEA">
        <w:rPr>
          <w:rFonts w:ascii="Times New Roman" w:hAnsi="Times New Roman" w:cs="Times New Roman"/>
          <w:sz w:val="24"/>
          <w:szCs w:val="24"/>
        </w:rPr>
        <w:t xml:space="preserve">the Department of </w:t>
      </w:r>
      <w:r w:rsidR="00800192">
        <w:rPr>
          <w:rFonts w:ascii="Times New Roman" w:hAnsi="Times New Roman" w:cs="Times New Roman"/>
          <w:sz w:val="24"/>
          <w:szCs w:val="24"/>
        </w:rPr>
        <w:t xml:space="preserve">the </w:t>
      </w:r>
      <w:r w:rsidRPr="00896DEA">
        <w:rPr>
          <w:rFonts w:ascii="Times New Roman" w:hAnsi="Times New Roman" w:cs="Times New Roman"/>
          <w:sz w:val="24"/>
          <w:szCs w:val="24"/>
        </w:rPr>
        <w:t>Treasury.</w:t>
      </w:r>
      <w:r w:rsidR="00BF7858">
        <w:rPr>
          <w:rFonts w:ascii="Times New Roman" w:hAnsi="Times New Roman" w:cs="Times New Roman"/>
          <w:sz w:val="24"/>
          <w:szCs w:val="24"/>
        </w:rPr>
        <w:t xml:space="preserve"> </w:t>
      </w:r>
      <w:r w:rsidRPr="00896DEA">
        <w:rPr>
          <w:rFonts w:ascii="Times New Roman" w:hAnsi="Times New Roman" w:cs="Times New Roman"/>
          <w:sz w:val="24"/>
          <w:szCs w:val="24"/>
        </w:rPr>
        <w:t xml:space="preserve">This request seeks waiver of </w:t>
      </w:r>
      <w:r w:rsidRPr="00896DEA">
        <w:rPr>
          <w:rFonts w:ascii="Times New Roman" w:hAnsi="Times New Roman" w:cs="Times New Roman"/>
          <w:color w:val="000000"/>
          <w:sz w:val="24"/>
          <w:szCs w:val="24"/>
        </w:rPr>
        <w:t xml:space="preserve">Section 1312(c)(1) under Section 1332 of the Affordable Care Act (ACA) for a period of </w:t>
      </w:r>
      <w:r w:rsidR="00A15B33">
        <w:rPr>
          <w:rFonts w:ascii="Times New Roman" w:hAnsi="Times New Roman" w:cs="Times New Roman"/>
          <w:color w:val="000000"/>
          <w:sz w:val="24"/>
          <w:szCs w:val="24"/>
        </w:rPr>
        <w:t>[</w:t>
      </w:r>
      <w:r w:rsidRPr="00896DEA">
        <w:rPr>
          <w:rFonts w:ascii="Times New Roman" w:hAnsi="Times New Roman" w:cs="Times New Roman"/>
          <w:color w:val="000000"/>
          <w:sz w:val="24"/>
          <w:szCs w:val="24"/>
        </w:rPr>
        <w:t>five</w:t>
      </w:r>
      <w:r w:rsidR="00A15B33">
        <w:rPr>
          <w:rFonts w:ascii="Times New Roman" w:hAnsi="Times New Roman" w:cs="Times New Roman"/>
          <w:color w:val="000000"/>
          <w:sz w:val="24"/>
          <w:szCs w:val="24"/>
        </w:rPr>
        <w:t>]</w:t>
      </w:r>
      <w:r w:rsidRPr="00896DEA">
        <w:rPr>
          <w:rFonts w:ascii="Times New Roman" w:hAnsi="Times New Roman" w:cs="Times New Roman"/>
          <w:color w:val="000000"/>
          <w:sz w:val="24"/>
          <w:szCs w:val="24"/>
        </w:rPr>
        <w:t xml:space="preserve"> years beginning in the </w:t>
      </w:r>
      <w:r w:rsidR="00CA15B3" w:rsidRPr="00260056">
        <w:rPr>
          <w:rFonts w:ascii="Times New Roman" w:hAnsi="Times New Roman" w:cs="Times New Roman"/>
          <w:color w:val="000000"/>
          <w:sz w:val="24"/>
          <w:szCs w:val="24"/>
        </w:rPr>
        <w:t>[</w:t>
      </w:r>
      <w:r w:rsidRPr="00260056">
        <w:rPr>
          <w:rFonts w:ascii="Times New Roman" w:hAnsi="Times New Roman" w:cs="Times New Roman"/>
          <w:color w:val="000000"/>
          <w:sz w:val="24"/>
          <w:szCs w:val="24"/>
        </w:rPr>
        <w:t>20</w:t>
      </w:r>
      <w:r w:rsidR="00A15B33">
        <w:rPr>
          <w:rFonts w:ascii="Times New Roman" w:hAnsi="Times New Roman" w:cs="Times New Roman"/>
          <w:color w:val="000000"/>
          <w:sz w:val="24"/>
          <w:szCs w:val="24"/>
        </w:rPr>
        <w:t>20</w:t>
      </w:r>
      <w:r w:rsidR="00CA15B3" w:rsidRPr="00260056">
        <w:rPr>
          <w:rFonts w:ascii="Times New Roman" w:hAnsi="Times New Roman" w:cs="Times New Roman"/>
          <w:color w:val="000000"/>
          <w:sz w:val="24"/>
          <w:szCs w:val="24"/>
        </w:rPr>
        <w:t>]</w:t>
      </w:r>
      <w:r w:rsidRPr="00896DEA">
        <w:rPr>
          <w:rFonts w:ascii="Times New Roman" w:hAnsi="Times New Roman" w:cs="Times New Roman"/>
          <w:color w:val="000000"/>
          <w:sz w:val="24"/>
          <w:szCs w:val="24"/>
        </w:rPr>
        <w:t xml:space="preserve"> plan year to develop a state reinsurance program.</w:t>
      </w:r>
      <w:r w:rsidR="00BF7858">
        <w:rPr>
          <w:rFonts w:ascii="Times New Roman" w:hAnsi="Times New Roman" w:cs="Times New Roman"/>
          <w:color w:val="000000"/>
          <w:sz w:val="24"/>
          <w:szCs w:val="24"/>
        </w:rPr>
        <w:t xml:space="preserve"> </w:t>
      </w:r>
      <w:r w:rsidRPr="00896DEA">
        <w:rPr>
          <w:rFonts w:ascii="Times New Roman" w:hAnsi="Times New Roman" w:cs="Times New Roman"/>
          <w:color w:val="000000"/>
          <w:sz w:val="24"/>
          <w:szCs w:val="24"/>
        </w:rPr>
        <w:t xml:space="preserve">This waiver will not affect any other provision of </w:t>
      </w:r>
      <w:r w:rsidR="007A4A27">
        <w:rPr>
          <w:rFonts w:ascii="Times New Roman" w:hAnsi="Times New Roman" w:cs="Times New Roman"/>
          <w:color w:val="000000"/>
          <w:sz w:val="24"/>
          <w:szCs w:val="24"/>
        </w:rPr>
        <w:t xml:space="preserve">the </w:t>
      </w:r>
      <w:r w:rsidRPr="00896DEA">
        <w:rPr>
          <w:rFonts w:ascii="Times New Roman" w:hAnsi="Times New Roman" w:cs="Times New Roman"/>
          <w:color w:val="000000"/>
          <w:sz w:val="24"/>
          <w:szCs w:val="24"/>
        </w:rPr>
        <w:t>ACA but will result in a lower market-wide index rate</w:t>
      </w:r>
      <w:r w:rsidR="009D5B22">
        <w:rPr>
          <w:rFonts w:ascii="Times New Roman" w:hAnsi="Times New Roman" w:cs="Times New Roman"/>
          <w:color w:val="000000"/>
          <w:sz w:val="24"/>
          <w:szCs w:val="24"/>
        </w:rPr>
        <w:t>,</w:t>
      </w:r>
      <w:r w:rsidRPr="00896DEA">
        <w:rPr>
          <w:rFonts w:ascii="Times New Roman" w:hAnsi="Times New Roman" w:cs="Times New Roman"/>
          <w:color w:val="000000"/>
          <w:sz w:val="24"/>
          <w:szCs w:val="24"/>
        </w:rPr>
        <w:t xml:space="preserve"> </w:t>
      </w:r>
      <w:r w:rsidR="009D5B22">
        <w:rPr>
          <w:rFonts w:ascii="Times New Roman" w:hAnsi="Times New Roman" w:cs="Times New Roman"/>
          <w:color w:val="000000"/>
          <w:sz w:val="24"/>
          <w:szCs w:val="24"/>
        </w:rPr>
        <w:t>thereby</w:t>
      </w:r>
      <w:r w:rsidRPr="00896DEA">
        <w:rPr>
          <w:rFonts w:ascii="Times New Roman" w:hAnsi="Times New Roman" w:cs="Times New Roman"/>
          <w:color w:val="000000"/>
          <w:sz w:val="24"/>
          <w:szCs w:val="24"/>
        </w:rPr>
        <w:t xml:space="preserve"> lower</w:t>
      </w:r>
      <w:r w:rsidR="009D5B22">
        <w:rPr>
          <w:rFonts w:ascii="Times New Roman" w:hAnsi="Times New Roman" w:cs="Times New Roman"/>
          <w:color w:val="000000"/>
          <w:sz w:val="24"/>
          <w:szCs w:val="24"/>
        </w:rPr>
        <w:t>ing</w:t>
      </w:r>
      <w:r w:rsidRPr="00896DEA">
        <w:rPr>
          <w:rFonts w:ascii="Times New Roman" w:hAnsi="Times New Roman" w:cs="Times New Roman"/>
          <w:color w:val="000000"/>
          <w:sz w:val="24"/>
          <w:szCs w:val="24"/>
        </w:rPr>
        <w:t xml:space="preserve"> premiums and </w:t>
      </w:r>
      <w:r w:rsidR="009D5B22">
        <w:rPr>
          <w:rFonts w:ascii="Times New Roman" w:hAnsi="Times New Roman" w:cs="Times New Roman"/>
          <w:color w:val="000000"/>
          <w:sz w:val="24"/>
          <w:szCs w:val="24"/>
        </w:rPr>
        <w:t>reducing</w:t>
      </w:r>
      <w:r w:rsidRPr="00896DEA">
        <w:rPr>
          <w:rFonts w:ascii="Times New Roman" w:hAnsi="Times New Roman" w:cs="Times New Roman"/>
          <w:color w:val="000000"/>
          <w:sz w:val="24"/>
          <w:szCs w:val="24"/>
        </w:rPr>
        <w:t xml:space="preserve"> </w:t>
      </w:r>
      <w:r w:rsidR="00366F48">
        <w:rPr>
          <w:rFonts w:ascii="Times New Roman" w:hAnsi="Times New Roman" w:cs="Times New Roman"/>
          <w:color w:val="000000"/>
          <w:sz w:val="24"/>
          <w:szCs w:val="24"/>
        </w:rPr>
        <w:t xml:space="preserve">the </w:t>
      </w:r>
      <w:r w:rsidRPr="00896DEA">
        <w:rPr>
          <w:rFonts w:ascii="Times New Roman" w:hAnsi="Times New Roman" w:cs="Times New Roman"/>
          <w:color w:val="000000"/>
          <w:sz w:val="24"/>
          <w:szCs w:val="24"/>
        </w:rPr>
        <w:t xml:space="preserve">federal </w:t>
      </w:r>
      <w:r w:rsidR="00366F48">
        <w:rPr>
          <w:rFonts w:ascii="Times New Roman" w:hAnsi="Times New Roman" w:cs="Times New Roman"/>
          <w:color w:val="000000"/>
          <w:sz w:val="24"/>
          <w:szCs w:val="24"/>
        </w:rPr>
        <w:t xml:space="preserve">cost </w:t>
      </w:r>
      <w:r w:rsidRPr="00896DEA">
        <w:rPr>
          <w:rFonts w:ascii="Times New Roman" w:hAnsi="Times New Roman" w:cs="Times New Roman"/>
          <w:color w:val="000000"/>
          <w:sz w:val="24"/>
          <w:szCs w:val="24"/>
        </w:rPr>
        <w:t xml:space="preserve">of </w:t>
      </w:r>
      <w:r w:rsidR="0010393B">
        <w:rPr>
          <w:rFonts w:ascii="Times New Roman" w:hAnsi="Times New Roman" w:cs="Times New Roman"/>
          <w:color w:val="000000"/>
          <w:sz w:val="24"/>
          <w:szCs w:val="24"/>
        </w:rPr>
        <w:t xml:space="preserve">the </w:t>
      </w:r>
      <w:r w:rsidRPr="00896DEA">
        <w:rPr>
          <w:rFonts w:ascii="Times New Roman" w:hAnsi="Times New Roman" w:cs="Times New Roman"/>
          <w:color w:val="000000"/>
          <w:sz w:val="24"/>
          <w:szCs w:val="24"/>
        </w:rPr>
        <w:t xml:space="preserve">premium tax credit </w:t>
      </w:r>
      <w:r w:rsidR="0010393B">
        <w:rPr>
          <w:rFonts w:ascii="Times New Roman" w:hAnsi="Times New Roman" w:cs="Times New Roman"/>
          <w:color w:val="000000"/>
          <w:sz w:val="24"/>
          <w:szCs w:val="24"/>
        </w:rPr>
        <w:t>(PTC) and advance payment</w:t>
      </w:r>
      <w:r w:rsidR="000F1777">
        <w:rPr>
          <w:rFonts w:ascii="Times New Roman" w:hAnsi="Times New Roman" w:cs="Times New Roman"/>
          <w:color w:val="000000"/>
          <w:sz w:val="24"/>
          <w:szCs w:val="24"/>
        </w:rPr>
        <w:t>s</w:t>
      </w:r>
      <w:r w:rsidR="0010393B">
        <w:rPr>
          <w:rFonts w:ascii="Times New Roman" w:hAnsi="Times New Roman" w:cs="Times New Roman"/>
          <w:color w:val="000000"/>
          <w:sz w:val="24"/>
          <w:szCs w:val="24"/>
        </w:rPr>
        <w:t xml:space="preserve"> of the PTC </w:t>
      </w:r>
      <w:r w:rsidRPr="00896DEA">
        <w:rPr>
          <w:rFonts w:ascii="Times New Roman" w:hAnsi="Times New Roman" w:cs="Times New Roman"/>
          <w:color w:val="000000"/>
          <w:sz w:val="24"/>
          <w:szCs w:val="24"/>
        </w:rPr>
        <w:t>(</w:t>
      </w:r>
      <w:r w:rsidR="0082739E">
        <w:rPr>
          <w:rFonts w:ascii="Times New Roman" w:hAnsi="Times New Roman" w:cs="Times New Roman"/>
          <w:color w:val="000000"/>
          <w:sz w:val="24"/>
          <w:szCs w:val="24"/>
        </w:rPr>
        <w:t>A</w:t>
      </w:r>
      <w:r w:rsidRPr="00896DEA">
        <w:rPr>
          <w:rFonts w:ascii="Times New Roman" w:hAnsi="Times New Roman" w:cs="Times New Roman"/>
          <w:color w:val="000000"/>
          <w:sz w:val="24"/>
          <w:szCs w:val="24"/>
        </w:rPr>
        <w:t>PTC).</w:t>
      </w:r>
      <w:r w:rsidR="00BF7858">
        <w:rPr>
          <w:rFonts w:ascii="Times New Roman" w:hAnsi="Times New Roman" w:cs="Times New Roman"/>
          <w:color w:val="000000"/>
          <w:sz w:val="24"/>
          <w:szCs w:val="24"/>
        </w:rPr>
        <w:t xml:space="preserve"> </w:t>
      </w:r>
    </w:p>
    <w:p w14:paraId="2F49E081" w14:textId="77777777" w:rsidR="00F65131" w:rsidRPr="00896DEA" w:rsidRDefault="00F65131" w:rsidP="002B0EFB">
      <w:pPr>
        <w:autoSpaceDE w:val="0"/>
        <w:autoSpaceDN w:val="0"/>
        <w:adjustRightInd w:val="0"/>
        <w:spacing w:after="0"/>
        <w:rPr>
          <w:rFonts w:ascii="Times New Roman" w:hAnsi="Times New Roman" w:cs="Times New Roman"/>
          <w:color w:val="000000"/>
          <w:sz w:val="24"/>
          <w:szCs w:val="24"/>
        </w:rPr>
      </w:pPr>
    </w:p>
    <w:p w14:paraId="40366F02" w14:textId="77777777" w:rsidR="00F65131" w:rsidRPr="00B1065B" w:rsidRDefault="00F65131" w:rsidP="002B0EFB">
      <w:pPr>
        <w:autoSpaceDE w:val="0"/>
        <w:autoSpaceDN w:val="0"/>
        <w:adjustRightInd w:val="0"/>
        <w:spacing w:after="0"/>
        <w:rPr>
          <w:rFonts w:ascii="Times New Roman" w:hAnsi="Times New Roman" w:cs="Times New Roman"/>
          <w:b/>
          <w:color w:val="365F91" w:themeColor="accent1" w:themeShade="BF"/>
          <w:sz w:val="24"/>
          <w:szCs w:val="24"/>
        </w:rPr>
      </w:pPr>
      <w:r w:rsidRPr="00944912">
        <w:rPr>
          <w:rFonts w:ascii="Times New Roman" w:hAnsi="Times New Roman" w:cs="Times New Roman"/>
          <w:b/>
          <w:color w:val="365F91" w:themeColor="accent1" w:themeShade="BF"/>
          <w:sz w:val="24"/>
          <w:szCs w:val="24"/>
        </w:rPr>
        <w:t>Bas</w:t>
      </w:r>
      <w:r w:rsidR="00C329CF">
        <w:rPr>
          <w:rFonts w:ascii="Times New Roman" w:hAnsi="Times New Roman" w:cs="Times New Roman"/>
          <w:b/>
          <w:color w:val="365F91" w:themeColor="accent1" w:themeShade="BF"/>
          <w:sz w:val="24"/>
          <w:szCs w:val="24"/>
        </w:rPr>
        <w:t>i</w:t>
      </w:r>
      <w:r w:rsidRPr="00944912">
        <w:rPr>
          <w:rFonts w:ascii="Times New Roman" w:hAnsi="Times New Roman" w:cs="Times New Roman"/>
          <w:b/>
          <w:color w:val="365F91" w:themeColor="accent1" w:themeShade="BF"/>
          <w:sz w:val="24"/>
          <w:szCs w:val="24"/>
        </w:rPr>
        <w:t>s for Request and Goal of Reinsurance Program</w:t>
      </w:r>
    </w:p>
    <w:p w14:paraId="034D77C5" w14:textId="77777777" w:rsidR="00AC2656" w:rsidRDefault="0042231B" w:rsidP="002B0EFB">
      <w:pPr>
        <w:spacing w:after="0"/>
        <w:rPr>
          <w:rFonts w:ascii="Times New Roman" w:hAnsi="Times New Roman" w:cs="Times New Roman"/>
          <w:spacing w:val="4"/>
          <w:sz w:val="24"/>
          <w:szCs w:val="24"/>
        </w:rPr>
      </w:pPr>
      <w:r>
        <w:rPr>
          <w:rFonts w:ascii="Times New Roman" w:hAnsi="Times New Roman" w:cs="Times New Roman"/>
          <w:i/>
          <w:sz w:val="24"/>
          <w:szCs w:val="24"/>
        </w:rPr>
        <w:t>[</w:t>
      </w:r>
      <w:r w:rsidRPr="008554B8">
        <w:rPr>
          <w:rFonts w:ascii="Times New Roman" w:hAnsi="Times New Roman" w:cs="Times New Roman"/>
          <w:b/>
          <w:i/>
          <w:sz w:val="24"/>
          <w:szCs w:val="24"/>
        </w:rPr>
        <w:t>Note to drafters</w:t>
      </w:r>
      <w:r>
        <w:rPr>
          <w:rFonts w:ascii="Times New Roman" w:hAnsi="Times New Roman" w:cs="Times New Roman"/>
          <w:i/>
          <w:sz w:val="24"/>
          <w:szCs w:val="24"/>
        </w:rPr>
        <w:t xml:space="preserve">: This paragraph </w:t>
      </w:r>
      <w:r w:rsidR="00887DD3">
        <w:rPr>
          <w:rFonts w:ascii="Times New Roman" w:hAnsi="Times New Roman" w:cs="Times New Roman"/>
          <w:i/>
          <w:sz w:val="24"/>
          <w:szCs w:val="24"/>
        </w:rPr>
        <w:t xml:space="preserve">and the next one may </w:t>
      </w:r>
      <w:r>
        <w:rPr>
          <w:rFonts w:ascii="Times New Roman" w:hAnsi="Times New Roman" w:cs="Times New Roman"/>
          <w:i/>
          <w:sz w:val="24"/>
          <w:szCs w:val="24"/>
        </w:rPr>
        <w:t xml:space="preserve">be customized to reflect </w:t>
      </w:r>
      <w:r w:rsidR="00A34E4A">
        <w:rPr>
          <w:rFonts w:ascii="Times New Roman" w:hAnsi="Times New Roman" w:cs="Times New Roman"/>
          <w:i/>
          <w:sz w:val="24"/>
          <w:szCs w:val="24"/>
        </w:rPr>
        <w:t xml:space="preserve">state-specific </w:t>
      </w:r>
      <w:r>
        <w:rPr>
          <w:rFonts w:ascii="Times New Roman" w:hAnsi="Times New Roman" w:cs="Times New Roman"/>
          <w:i/>
          <w:sz w:val="24"/>
          <w:szCs w:val="24"/>
        </w:rPr>
        <w:t>conditions</w:t>
      </w:r>
      <w:r w:rsidR="00887DD3">
        <w:rPr>
          <w:rFonts w:ascii="Times New Roman" w:hAnsi="Times New Roman" w:cs="Times New Roman"/>
          <w:i/>
          <w:sz w:val="24"/>
          <w:szCs w:val="24"/>
        </w:rPr>
        <w:t xml:space="preserve"> and goals</w:t>
      </w:r>
      <w:r>
        <w:rPr>
          <w:rFonts w:ascii="Times New Roman" w:hAnsi="Times New Roman" w:cs="Times New Roman"/>
          <w:i/>
          <w:sz w:val="24"/>
          <w:szCs w:val="24"/>
        </w:rPr>
        <w:t xml:space="preserve">.] </w:t>
      </w:r>
      <w:r w:rsidR="00F65131" w:rsidRPr="00896DEA">
        <w:rPr>
          <w:rFonts w:ascii="Times New Roman" w:hAnsi="Times New Roman" w:cs="Times New Roman"/>
          <w:spacing w:val="4"/>
          <w:sz w:val="24"/>
          <w:szCs w:val="24"/>
        </w:rPr>
        <w:t xml:space="preserve">During the last few years, </w:t>
      </w:r>
      <w:r w:rsidR="008E5553" w:rsidRPr="008E5553">
        <w:rPr>
          <w:rFonts w:ascii="Times New Roman" w:hAnsi="Times New Roman" w:cs="Times New Roman"/>
          <w:i/>
          <w:sz w:val="24"/>
          <w:szCs w:val="24"/>
        </w:rPr>
        <w:t>[Insert state name]</w:t>
      </w:r>
      <w:r w:rsidR="00B628D6">
        <w:rPr>
          <w:rFonts w:ascii="Times New Roman" w:hAnsi="Times New Roman" w:cs="Times New Roman"/>
          <w:spacing w:val="4"/>
          <w:sz w:val="24"/>
          <w:szCs w:val="24"/>
        </w:rPr>
        <w:t xml:space="preserve">’s individual health insurance market has </w:t>
      </w:r>
      <w:r w:rsidR="00BD3037">
        <w:rPr>
          <w:rFonts w:ascii="Times New Roman" w:hAnsi="Times New Roman" w:cs="Times New Roman"/>
          <w:spacing w:val="4"/>
          <w:sz w:val="24"/>
          <w:szCs w:val="24"/>
        </w:rPr>
        <w:t>seen substantial instability</w:t>
      </w:r>
      <w:r w:rsidR="00AC2656">
        <w:rPr>
          <w:rFonts w:ascii="Times New Roman" w:hAnsi="Times New Roman" w:cs="Times New Roman"/>
          <w:spacing w:val="4"/>
          <w:sz w:val="24"/>
          <w:szCs w:val="24"/>
        </w:rPr>
        <w:t xml:space="preserve">. </w:t>
      </w:r>
      <w:r w:rsidR="00BB7D2A" w:rsidRPr="0042231B">
        <w:rPr>
          <w:rFonts w:ascii="Times New Roman" w:hAnsi="Times New Roman" w:cs="Times New Roman"/>
          <w:spacing w:val="4"/>
          <w:sz w:val="24"/>
          <w:szCs w:val="24"/>
        </w:rPr>
        <w:t>[</w:t>
      </w:r>
      <w:r w:rsidR="00AC2656" w:rsidRPr="0042231B">
        <w:rPr>
          <w:rFonts w:ascii="Times New Roman" w:hAnsi="Times New Roman" w:cs="Times New Roman"/>
          <w:spacing w:val="4"/>
          <w:sz w:val="24"/>
          <w:szCs w:val="24"/>
        </w:rPr>
        <w:t>Several insurers have withdrawn from the state or shrunk their geographic footprint, premiums have increased significantly, and plans have narrower networks.</w:t>
      </w:r>
      <w:r w:rsidR="00BB7D2A" w:rsidRPr="0042231B">
        <w:rPr>
          <w:rFonts w:ascii="Times New Roman" w:hAnsi="Times New Roman" w:cs="Times New Roman"/>
          <w:spacing w:val="4"/>
          <w:sz w:val="24"/>
          <w:szCs w:val="24"/>
        </w:rPr>
        <w:t>]</w:t>
      </w:r>
    </w:p>
    <w:p w14:paraId="4DF88473" w14:textId="77777777" w:rsidR="00D87021" w:rsidRDefault="00D87021" w:rsidP="002B0EFB">
      <w:pPr>
        <w:spacing w:after="0"/>
        <w:rPr>
          <w:rFonts w:ascii="Times New Roman" w:hAnsi="Times New Roman" w:cs="Times New Roman"/>
          <w:spacing w:val="4"/>
          <w:sz w:val="24"/>
          <w:szCs w:val="24"/>
        </w:rPr>
      </w:pPr>
    </w:p>
    <w:p w14:paraId="51FE1F59" w14:textId="53D62390" w:rsidR="00F65131" w:rsidRDefault="00F65131" w:rsidP="002B0EFB">
      <w:pPr>
        <w:spacing w:after="0"/>
        <w:rPr>
          <w:rFonts w:ascii="Times New Roman" w:hAnsi="Times New Roman" w:cs="Times New Roman"/>
          <w:spacing w:val="4"/>
          <w:sz w:val="24"/>
          <w:szCs w:val="24"/>
        </w:rPr>
      </w:pPr>
      <w:r w:rsidRPr="00896DEA">
        <w:rPr>
          <w:rFonts w:ascii="Times New Roman" w:hAnsi="Times New Roman" w:cs="Times New Roman"/>
          <w:spacing w:val="4"/>
          <w:sz w:val="24"/>
          <w:szCs w:val="24"/>
        </w:rPr>
        <w:t xml:space="preserve">The creation of a state reinsurance program through </w:t>
      </w:r>
      <w:r w:rsidR="008E6EEC">
        <w:rPr>
          <w:rFonts w:ascii="Times New Roman" w:hAnsi="Times New Roman" w:cs="Times New Roman"/>
          <w:spacing w:val="4"/>
          <w:sz w:val="24"/>
          <w:szCs w:val="24"/>
        </w:rPr>
        <w:t>a 1332</w:t>
      </w:r>
      <w:r w:rsidRPr="00896DEA">
        <w:rPr>
          <w:rFonts w:ascii="Times New Roman" w:hAnsi="Times New Roman" w:cs="Times New Roman"/>
          <w:spacing w:val="4"/>
          <w:sz w:val="24"/>
          <w:szCs w:val="24"/>
        </w:rPr>
        <w:t xml:space="preserve"> waiver </w:t>
      </w:r>
      <w:r w:rsidR="00AC2656">
        <w:rPr>
          <w:rFonts w:ascii="Times New Roman" w:hAnsi="Times New Roman" w:cs="Times New Roman"/>
          <w:spacing w:val="4"/>
          <w:sz w:val="24"/>
          <w:szCs w:val="24"/>
        </w:rPr>
        <w:t>will</w:t>
      </w:r>
      <w:r w:rsidRPr="00896DEA">
        <w:rPr>
          <w:rFonts w:ascii="Times New Roman" w:hAnsi="Times New Roman" w:cs="Times New Roman"/>
          <w:spacing w:val="4"/>
          <w:sz w:val="24"/>
          <w:szCs w:val="24"/>
        </w:rPr>
        <w:t xml:space="preserve"> bring certainty and stability to </w:t>
      </w:r>
      <w:r w:rsidR="008E5553" w:rsidRPr="008E5553">
        <w:rPr>
          <w:rFonts w:ascii="Times New Roman" w:hAnsi="Times New Roman" w:cs="Times New Roman"/>
          <w:i/>
          <w:sz w:val="24"/>
          <w:szCs w:val="24"/>
        </w:rPr>
        <w:t>[Insert state name]</w:t>
      </w:r>
      <w:r w:rsidR="00741A5D">
        <w:rPr>
          <w:rFonts w:ascii="Times New Roman" w:hAnsi="Times New Roman" w:cs="Times New Roman"/>
          <w:spacing w:val="4"/>
          <w:sz w:val="24"/>
          <w:szCs w:val="24"/>
        </w:rPr>
        <w:t>’s</w:t>
      </w:r>
      <w:r w:rsidRPr="00896DEA">
        <w:rPr>
          <w:rFonts w:ascii="Times New Roman" w:hAnsi="Times New Roman" w:cs="Times New Roman"/>
          <w:spacing w:val="4"/>
          <w:sz w:val="24"/>
          <w:szCs w:val="24"/>
        </w:rPr>
        <w:t xml:space="preserve"> individual health insurance market</w:t>
      </w:r>
      <w:r w:rsidR="00EF7576">
        <w:rPr>
          <w:rFonts w:ascii="Times New Roman" w:hAnsi="Times New Roman" w:cs="Times New Roman"/>
          <w:spacing w:val="4"/>
          <w:sz w:val="24"/>
          <w:szCs w:val="24"/>
        </w:rPr>
        <w:t xml:space="preserve"> through state-based innovation</w:t>
      </w:r>
      <w:r w:rsidRPr="00896DEA">
        <w:rPr>
          <w:rFonts w:ascii="Times New Roman" w:hAnsi="Times New Roman" w:cs="Times New Roman"/>
          <w:spacing w:val="4"/>
          <w:sz w:val="24"/>
          <w:szCs w:val="24"/>
        </w:rPr>
        <w:t>.</w:t>
      </w:r>
      <w:r w:rsidR="00BF7858">
        <w:rPr>
          <w:rFonts w:ascii="Times New Roman" w:hAnsi="Times New Roman" w:cs="Times New Roman"/>
          <w:spacing w:val="4"/>
          <w:sz w:val="24"/>
          <w:szCs w:val="24"/>
        </w:rPr>
        <w:t xml:space="preserve"> </w:t>
      </w:r>
      <w:r w:rsidRPr="00896DEA">
        <w:rPr>
          <w:rFonts w:ascii="Times New Roman" w:hAnsi="Times New Roman" w:cs="Times New Roman"/>
          <w:spacing w:val="4"/>
          <w:sz w:val="24"/>
          <w:szCs w:val="24"/>
        </w:rPr>
        <w:t xml:space="preserve">By reimbursing </w:t>
      </w:r>
      <w:r w:rsidR="00336173">
        <w:rPr>
          <w:rFonts w:ascii="Times New Roman" w:hAnsi="Times New Roman" w:cs="Times New Roman"/>
          <w:spacing w:val="4"/>
          <w:sz w:val="24"/>
          <w:szCs w:val="24"/>
        </w:rPr>
        <w:t>i</w:t>
      </w:r>
      <w:r w:rsidR="003223E5">
        <w:rPr>
          <w:rFonts w:ascii="Times New Roman" w:hAnsi="Times New Roman" w:cs="Times New Roman"/>
          <w:spacing w:val="4"/>
          <w:sz w:val="24"/>
          <w:szCs w:val="24"/>
        </w:rPr>
        <w:t>nsurer</w:t>
      </w:r>
      <w:r w:rsidRPr="00896DEA">
        <w:rPr>
          <w:rFonts w:ascii="Times New Roman" w:hAnsi="Times New Roman" w:cs="Times New Roman"/>
          <w:spacing w:val="4"/>
          <w:sz w:val="24"/>
          <w:szCs w:val="24"/>
        </w:rPr>
        <w:t>s for high</w:t>
      </w:r>
      <w:r w:rsidR="009D5B22">
        <w:rPr>
          <w:rFonts w:ascii="Times New Roman" w:hAnsi="Times New Roman" w:cs="Times New Roman"/>
          <w:spacing w:val="4"/>
          <w:sz w:val="24"/>
          <w:szCs w:val="24"/>
        </w:rPr>
        <w:t xml:space="preserve">-cost </w:t>
      </w:r>
      <w:r w:rsidRPr="00896DEA">
        <w:rPr>
          <w:rFonts w:ascii="Times New Roman" w:hAnsi="Times New Roman" w:cs="Times New Roman"/>
          <w:spacing w:val="4"/>
          <w:sz w:val="24"/>
          <w:szCs w:val="24"/>
        </w:rPr>
        <w:t xml:space="preserve">claims, the reinsurance program will spread risk </w:t>
      </w:r>
      <w:r w:rsidR="009D5B22">
        <w:rPr>
          <w:rFonts w:ascii="Times New Roman" w:hAnsi="Times New Roman" w:cs="Times New Roman"/>
          <w:spacing w:val="4"/>
          <w:sz w:val="24"/>
          <w:szCs w:val="24"/>
        </w:rPr>
        <w:t>across</w:t>
      </w:r>
      <w:r w:rsidRPr="00896DEA">
        <w:rPr>
          <w:rFonts w:ascii="Times New Roman" w:hAnsi="Times New Roman" w:cs="Times New Roman"/>
          <w:spacing w:val="4"/>
          <w:sz w:val="24"/>
          <w:szCs w:val="24"/>
        </w:rPr>
        <w:t xml:space="preserve"> </w:t>
      </w:r>
      <w:r w:rsidR="009D5B22">
        <w:rPr>
          <w:rFonts w:ascii="Times New Roman" w:hAnsi="Times New Roman" w:cs="Times New Roman"/>
          <w:spacing w:val="4"/>
          <w:sz w:val="24"/>
          <w:szCs w:val="24"/>
        </w:rPr>
        <w:t xml:space="preserve">the broader </w:t>
      </w:r>
      <w:r w:rsidR="008E5553" w:rsidRPr="008E5553">
        <w:rPr>
          <w:rFonts w:ascii="Times New Roman" w:hAnsi="Times New Roman" w:cs="Times New Roman"/>
          <w:i/>
          <w:sz w:val="24"/>
          <w:szCs w:val="24"/>
        </w:rPr>
        <w:t>[Insert state name]</w:t>
      </w:r>
      <w:r w:rsidR="00BB7D2A">
        <w:rPr>
          <w:rFonts w:ascii="Times New Roman" w:hAnsi="Times New Roman" w:cs="Times New Roman"/>
          <w:i/>
          <w:sz w:val="24"/>
          <w:szCs w:val="24"/>
        </w:rPr>
        <w:t xml:space="preserve"> </w:t>
      </w:r>
      <w:r w:rsidR="009D5B22">
        <w:rPr>
          <w:rFonts w:ascii="Times New Roman" w:hAnsi="Times New Roman" w:cs="Times New Roman"/>
          <w:spacing w:val="4"/>
          <w:sz w:val="24"/>
          <w:szCs w:val="24"/>
        </w:rPr>
        <w:t>health insurance market</w:t>
      </w:r>
      <w:r w:rsidR="00AC2656">
        <w:rPr>
          <w:rFonts w:ascii="Times New Roman" w:hAnsi="Times New Roman" w:cs="Times New Roman"/>
          <w:spacing w:val="4"/>
          <w:sz w:val="24"/>
          <w:szCs w:val="24"/>
        </w:rPr>
        <w:t xml:space="preserve">, </w:t>
      </w:r>
      <w:r w:rsidR="00E66F6E">
        <w:rPr>
          <w:rFonts w:ascii="Times New Roman" w:hAnsi="Times New Roman" w:cs="Times New Roman"/>
          <w:spacing w:val="4"/>
          <w:sz w:val="24"/>
          <w:szCs w:val="24"/>
        </w:rPr>
        <w:t xml:space="preserve">thereby </w:t>
      </w:r>
      <w:r w:rsidR="00AC2656">
        <w:rPr>
          <w:rFonts w:ascii="Times New Roman" w:hAnsi="Times New Roman" w:cs="Times New Roman"/>
          <w:spacing w:val="4"/>
          <w:sz w:val="24"/>
          <w:szCs w:val="24"/>
        </w:rPr>
        <w:t>lowering</w:t>
      </w:r>
      <w:r w:rsidR="009D5B22">
        <w:rPr>
          <w:rFonts w:ascii="Times New Roman" w:hAnsi="Times New Roman" w:cs="Times New Roman"/>
          <w:spacing w:val="4"/>
          <w:sz w:val="24"/>
          <w:szCs w:val="24"/>
        </w:rPr>
        <w:t xml:space="preserve"> </w:t>
      </w:r>
      <w:r w:rsidRPr="00896DEA">
        <w:rPr>
          <w:rFonts w:ascii="Times New Roman" w:hAnsi="Times New Roman" w:cs="Times New Roman"/>
          <w:spacing w:val="4"/>
          <w:sz w:val="24"/>
          <w:szCs w:val="24"/>
        </w:rPr>
        <w:t>premiums</w:t>
      </w:r>
      <w:r w:rsidR="00EF7576">
        <w:rPr>
          <w:rFonts w:ascii="Times New Roman" w:hAnsi="Times New Roman" w:cs="Times New Roman"/>
          <w:spacing w:val="4"/>
          <w:sz w:val="24"/>
          <w:szCs w:val="24"/>
        </w:rPr>
        <w:t xml:space="preserve"> and increasing access to affordable private coverage</w:t>
      </w:r>
      <w:r w:rsidRPr="00896DEA">
        <w:rPr>
          <w:rFonts w:ascii="Times New Roman" w:hAnsi="Times New Roman" w:cs="Times New Roman"/>
          <w:spacing w:val="4"/>
          <w:sz w:val="24"/>
          <w:szCs w:val="24"/>
        </w:rPr>
        <w:t>.</w:t>
      </w:r>
      <w:r w:rsidR="00BF7858">
        <w:rPr>
          <w:rFonts w:ascii="Times New Roman" w:hAnsi="Times New Roman" w:cs="Times New Roman"/>
          <w:spacing w:val="4"/>
          <w:sz w:val="24"/>
          <w:szCs w:val="24"/>
        </w:rPr>
        <w:t xml:space="preserve"> </w:t>
      </w:r>
      <w:r w:rsidR="00C329CF">
        <w:rPr>
          <w:rFonts w:ascii="Times New Roman" w:hAnsi="Times New Roman" w:cs="Times New Roman"/>
          <w:spacing w:val="4"/>
          <w:sz w:val="24"/>
          <w:szCs w:val="24"/>
        </w:rPr>
        <w:t>T</w:t>
      </w:r>
      <w:r w:rsidRPr="00896DEA">
        <w:rPr>
          <w:rFonts w:ascii="Times New Roman" w:hAnsi="Times New Roman" w:cs="Times New Roman"/>
          <w:spacing w:val="4"/>
          <w:sz w:val="24"/>
          <w:szCs w:val="24"/>
        </w:rPr>
        <w:t xml:space="preserve">he program </w:t>
      </w:r>
      <w:r w:rsidR="00C329CF">
        <w:rPr>
          <w:rFonts w:ascii="Times New Roman" w:hAnsi="Times New Roman" w:cs="Times New Roman"/>
          <w:spacing w:val="4"/>
          <w:sz w:val="24"/>
          <w:szCs w:val="24"/>
        </w:rPr>
        <w:t>is also expected to</w:t>
      </w:r>
      <w:r w:rsidRPr="00896DEA">
        <w:rPr>
          <w:rFonts w:ascii="Times New Roman" w:hAnsi="Times New Roman" w:cs="Times New Roman"/>
          <w:spacing w:val="4"/>
          <w:sz w:val="24"/>
          <w:szCs w:val="24"/>
        </w:rPr>
        <w:t xml:space="preserve"> encourage insurers to maintain </w:t>
      </w:r>
      <w:r w:rsidR="00E66F6E">
        <w:rPr>
          <w:rFonts w:ascii="Times New Roman" w:hAnsi="Times New Roman" w:cs="Times New Roman"/>
          <w:spacing w:val="4"/>
          <w:sz w:val="24"/>
          <w:szCs w:val="24"/>
        </w:rPr>
        <w:t>and possibly expa</w:t>
      </w:r>
      <w:r w:rsidRPr="00896DEA">
        <w:rPr>
          <w:rFonts w:ascii="Times New Roman" w:hAnsi="Times New Roman" w:cs="Times New Roman"/>
          <w:spacing w:val="4"/>
          <w:sz w:val="24"/>
          <w:szCs w:val="24"/>
        </w:rPr>
        <w:t xml:space="preserve">nd </w:t>
      </w:r>
      <w:r w:rsidR="00C329CF">
        <w:rPr>
          <w:rFonts w:ascii="Times New Roman" w:hAnsi="Times New Roman" w:cs="Times New Roman"/>
          <w:spacing w:val="4"/>
          <w:sz w:val="24"/>
          <w:szCs w:val="24"/>
        </w:rPr>
        <w:t xml:space="preserve">geographic </w:t>
      </w:r>
      <w:r w:rsidRPr="00896DEA">
        <w:rPr>
          <w:rFonts w:ascii="Times New Roman" w:hAnsi="Times New Roman" w:cs="Times New Roman"/>
          <w:spacing w:val="4"/>
          <w:sz w:val="24"/>
          <w:szCs w:val="24"/>
        </w:rPr>
        <w:t xml:space="preserve">coverage areas. </w:t>
      </w:r>
    </w:p>
    <w:p w14:paraId="1D057592" w14:textId="77777777" w:rsidR="001270C0" w:rsidRPr="00896DEA" w:rsidRDefault="001270C0" w:rsidP="002B0EFB">
      <w:pPr>
        <w:spacing w:after="0"/>
        <w:rPr>
          <w:rFonts w:ascii="Times New Roman" w:hAnsi="Times New Roman" w:cs="Times New Roman"/>
          <w:spacing w:val="4"/>
          <w:sz w:val="24"/>
          <w:szCs w:val="24"/>
        </w:rPr>
      </w:pPr>
    </w:p>
    <w:p w14:paraId="757C2C84" w14:textId="77777777" w:rsidR="00F65131" w:rsidRPr="00896DEA" w:rsidRDefault="00F65131" w:rsidP="002B0EFB">
      <w:pPr>
        <w:spacing w:after="0"/>
        <w:rPr>
          <w:rFonts w:ascii="Times New Roman" w:hAnsi="Times New Roman" w:cs="Times New Roman"/>
          <w:b/>
          <w:spacing w:val="4"/>
          <w:sz w:val="24"/>
          <w:szCs w:val="24"/>
        </w:rPr>
      </w:pPr>
      <w:r w:rsidRPr="00B1065B">
        <w:rPr>
          <w:rFonts w:ascii="Times New Roman" w:hAnsi="Times New Roman" w:cs="Times New Roman"/>
          <w:b/>
          <w:color w:val="365F91" w:themeColor="accent1" w:themeShade="BF"/>
          <w:spacing w:val="4"/>
          <w:sz w:val="24"/>
          <w:szCs w:val="24"/>
        </w:rPr>
        <w:t xml:space="preserve">Operation, Funding, and Impact of the </w:t>
      </w:r>
      <w:r w:rsidR="008E5553" w:rsidRPr="008E5553">
        <w:rPr>
          <w:rFonts w:ascii="Times New Roman" w:hAnsi="Times New Roman" w:cs="Times New Roman"/>
          <w:b/>
          <w:i/>
          <w:color w:val="365F91" w:themeColor="accent1" w:themeShade="BF"/>
          <w:spacing w:val="4"/>
          <w:sz w:val="24"/>
          <w:szCs w:val="24"/>
        </w:rPr>
        <w:t>[</w:t>
      </w:r>
      <w:r w:rsidR="00D47A33">
        <w:rPr>
          <w:rFonts w:ascii="Times New Roman" w:hAnsi="Times New Roman" w:cs="Times New Roman"/>
          <w:b/>
          <w:i/>
          <w:color w:val="365F91" w:themeColor="accent1" w:themeShade="BF"/>
          <w:spacing w:val="4"/>
          <w:sz w:val="24"/>
          <w:szCs w:val="24"/>
        </w:rPr>
        <w:t>i</w:t>
      </w:r>
      <w:r w:rsidR="008E5553" w:rsidRPr="008E5553">
        <w:rPr>
          <w:rFonts w:ascii="Times New Roman" w:hAnsi="Times New Roman" w:cs="Times New Roman"/>
          <w:b/>
          <w:i/>
          <w:color w:val="365F91" w:themeColor="accent1" w:themeShade="BF"/>
          <w:spacing w:val="4"/>
          <w:sz w:val="24"/>
          <w:szCs w:val="24"/>
        </w:rPr>
        <w:t>nsert state name]</w:t>
      </w:r>
      <w:r w:rsidR="008B3A90">
        <w:rPr>
          <w:rFonts w:ascii="Times New Roman" w:hAnsi="Times New Roman" w:cs="Times New Roman"/>
          <w:b/>
          <w:color w:val="365F91" w:themeColor="accent1" w:themeShade="BF"/>
          <w:spacing w:val="4"/>
          <w:sz w:val="24"/>
          <w:szCs w:val="24"/>
        </w:rPr>
        <w:t xml:space="preserve"> </w:t>
      </w:r>
      <w:r w:rsidRPr="00B1065B">
        <w:rPr>
          <w:rFonts w:ascii="Times New Roman" w:hAnsi="Times New Roman" w:cs="Times New Roman"/>
          <w:b/>
          <w:color w:val="365F91" w:themeColor="accent1" w:themeShade="BF"/>
          <w:spacing w:val="4"/>
          <w:sz w:val="24"/>
          <w:szCs w:val="24"/>
        </w:rPr>
        <w:t>R</w:t>
      </w:r>
      <w:r w:rsidR="00BA22A7">
        <w:rPr>
          <w:rFonts w:ascii="Times New Roman" w:hAnsi="Times New Roman" w:cs="Times New Roman"/>
          <w:b/>
          <w:color w:val="365F91" w:themeColor="accent1" w:themeShade="BF"/>
          <w:spacing w:val="4"/>
          <w:sz w:val="24"/>
          <w:szCs w:val="24"/>
        </w:rPr>
        <w:t xml:space="preserve">einsurance </w:t>
      </w:r>
      <w:r w:rsidRPr="00B1065B">
        <w:rPr>
          <w:rFonts w:ascii="Times New Roman" w:hAnsi="Times New Roman" w:cs="Times New Roman"/>
          <w:b/>
          <w:color w:val="365F91" w:themeColor="accent1" w:themeShade="BF"/>
          <w:spacing w:val="4"/>
          <w:sz w:val="24"/>
          <w:szCs w:val="24"/>
        </w:rPr>
        <w:t>P</w:t>
      </w:r>
      <w:r w:rsidR="00BA22A7">
        <w:rPr>
          <w:rFonts w:ascii="Times New Roman" w:hAnsi="Times New Roman" w:cs="Times New Roman"/>
          <w:b/>
          <w:color w:val="365F91" w:themeColor="accent1" w:themeShade="BF"/>
          <w:spacing w:val="4"/>
          <w:sz w:val="24"/>
          <w:szCs w:val="24"/>
        </w:rPr>
        <w:t xml:space="preserve">rogram </w:t>
      </w:r>
    </w:p>
    <w:p w14:paraId="37C4B2EC" w14:textId="00936FB0" w:rsidR="00F65131" w:rsidRDefault="00C81541" w:rsidP="002B0EFB">
      <w:pPr>
        <w:spacing w:after="0"/>
        <w:rPr>
          <w:rFonts w:ascii="Times New Roman" w:hAnsi="Times New Roman" w:cs="Times New Roman"/>
          <w:spacing w:val="4"/>
          <w:sz w:val="24"/>
          <w:szCs w:val="24"/>
        </w:rPr>
      </w:pPr>
      <w:r w:rsidRPr="00A21E81">
        <w:rPr>
          <w:rFonts w:ascii="Times New Roman" w:hAnsi="Times New Roman" w:cs="Times New Roman"/>
          <w:i/>
          <w:spacing w:val="4"/>
          <w:sz w:val="24"/>
          <w:szCs w:val="24"/>
        </w:rPr>
        <w:t xml:space="preserve">[Insert </w:t>
      </w:r>
      <w:r w:rsidR="00014077">
        <w:rPr>
          <w:rFonts w:ascii="Times New Roman" w:hAnsi="Times New Roman" w:cs="Times New Roman"/>
          <w:i/>
          <w:spacing w:val="4"/>
          <w:sz w:val="24"/>
          <w:szCs w:val="24"/>
        </w:rPr>
        <w:t xml:space="preserve">reference to </w:t>
      </w:r>
      <w:r w:rsidR="00320CDF">
        <w:rPr>
          <w:rFonts w:ascii="Times New Roman" w:hAnsi="Times New Roman" w:cs="Times New Roman"/>
          <w:i/>
          <w:spacing w:val="4"/>
          <w:sz w:val="24"/>
          <w:szCs w:val="24"/>
        </w:rPr>
        <w:t xml:space="preserve">enacted state </w:t>
      </w:r>
      <w:r w:rsidRPr="00A21E81">
        <w:rPr>
          <w:rFonts w:ascii="Times New Roman" w:hAnsi="Times New Roman" w:cs="Times New Roman"/>
          <w:i/>
          <w:spacing w:val="4"/>
          <w:sz w:val="24"/>
          <w:szCs w:val="24"/>
        </w:rPr>
        <w:t xml:space="preserve">legislation authorizing </w:t>
      </w:r>
      <w:r w:rsidR="00A21E81" w:rsidRPr="00A21E81">
        <w:rPr>
          <w:rFonts w:ascii="Times New Roman" w:hAnsi="Times New Roman" w:cs="Times New Roman"/>
          <w:i/>
          <w:spacing w:val="4"/>
          <w:sz w:val="24"/>
          <w:szCs w:val="24"/>
        </w:rPr>
        <w:t>the waiver</w:t>
      </w:r>
      <w:r w:rsidR="00014077">
        <w:rPr>
          <w:rFonts w:ascii="Times New Roman" w:hAnsi="Times New Roman" w:cs="Times New Roman"/>
          <w:i/>
          <w:spacing w:val="4"/>
          <w:sz w:val="24"/>
          <w:szCs w:val="24"/>
        </w:rPr>
        <w:t xml:space="preserve">, for example </w:t>
      </w:r>
      <w:r w:rsidR="00014077">
        <w:rPr>
          <w:rFonts w:ascii="Times New Roman" w:hAnsi="Times New Roman" w:cs="Times New Roman"/>
          <w:i/>
          <w:sz w:val="24"/>
          <w:szCs w:val="24"/>
        </w:rPr>
        <w:t>“HB 2391”</w:t>
      </w:r>
      <w:r w:rsidR="00A21E81" w:rsidRPr="00A21E81">
        <w:rPr>
          <w:rFonts w:ascii="Times New Roman" w:hAnsi="Times New Roman" w:cs="Times New Roman"/>
          <w:i/>
          <w:spacing w:val="4"/>
          <w:sz w:val="24"/>
          <w:szCs w:val="24"/>
        </w:rPr>
        <w:t>]</w:t>
      </w:r>
      <w:r w:rsidR="00F65131" w:rsidRPr="00896DEA">
        <w:rPr>
          <w:rFonts w:ascii="Times New Roman" w:hAnsi="Times New Roman" w:cs="Times New Roman"/>
          <w:spacing w:val="4"/>
          <w:sz w:val="24"/>
          <w:szCs w:val="24"/>
        </w:rPr>
        <w:t xml:space="preserve">, signed into law on </w:t>
      </w:r>
      <w:r w:rsidR="00A21E81" w:rsidRPr="00A21E81">
        <w:rPr>
          <w:rFonts w:ascii="Times New Roman" w:hAnsi="Times New Roman" w:cs="Times New Roman"/>
          <w:i/>
          <w:spacing w:val="4"/>
          <w:sz w:val="24"/>
          <w:szCs w:val="24"/>
        </w:rPr>
        <w:t>[insert date]</w:t>
      </w:r>
      <w:r w:rsidR="00F65131" w:rsidRPr="00896DEA">
        <w:rPr>
          <w:rFonts w:ascii="Times New Roman" w:hAnsi="Times New Roman" w:cs="Times New Roman"/>
          <w:spacing w:val="4"/>
          <w:sz w:val="24"/>
          <w:szCs w:val="24"/>
        </w:rPr>
        <w:t xml:space="preserve">, establishes </w:t>
      </w:r>
      <w:r w:rsidR="00653AB6">
        <w:rPr>
          <w:rFonts w:ascii="Times New Roman" w:hAnsi="Times New Roman" w:cs="Times New Roman"/>
          <w:spacing w:val="4"/>
          <w:sz w:val="24"/>
          <w:szCs w:val="24"/>
        </w:rPr>
        <w:t>a</w:t>
      </w:r>
      <w:r w:rsidR="00775011">
        <w:rPr>
          <w:rFonts w:ascii="Times New Roman" w:hAnsi="Times New Roman" w:cs="Times New Roman"/>
          <w:spacing w:val="4"/>
          <w:sz w:val="24"/>
          <w:szCs w:val="24"/>
        </w:rPr>
        <w:t xml:space="preserve"> </w:t>
      </w:r>
      <w:r w:rsidR="00EF6594">
        <w:rPr>
          <w:rFonts w:ascii="Times New Roman" w:hAnsi="Times New Roman" w:cs="Times New Roman"/>
          <w:spacing w:val="4"/>
          <w:sz w:val="24"/>
          <w:szCs w:val="24"/>
        </w:rPr>
        <w:t xml:space="preserve">reinsurance program </w:t>
      </w:r>
      <w:r w:rsidR="003F0079">
        <w:rPr>
          <w:rFonts w:ascii="Times New Roman" w:hAnsi="Times New Roman" w:cs="Times New Roman"/>
          <w:spacing w:val="4"/>
          <w:sz w:val="24"/>
          <w:szCs w:val="24"/>
        </w:rPr>
        <w:t>to be administered by</w:t>
      </w:r>
      <w:r w:rsidR="003F0079" w:rsidRPr="00896DEA">
        <w:rPr>
          <w:rFonts w:ascii="Times New Roman" w:hAnsi="Times New Roman" w:cs="Times New Roman"/>
          <w:spacing w:val="4"/>
          <w:sz w:val="24"/>
          <w:szCs w:val="24"/>
        </w:rPr>
        <w:t xml:space="preserve"> </w:t>
      </w:r>
      <w:r w:rsidR="00775011" w:rsidRPr="00775011">
        <w:rPr>
          <w:rFonts w:ascii="Times New Roman" w:hAnsi="Times New Roman" w:cs="Times New Roman"/>
          <w:i/>
          <w:spacing w:val="4"/>
          <w:sz w:val="24"/>
          <w:szCs w:val="24"/>
        </w:rPr>
        <w:t>[insert name of responsible agency]</w:t>
      </w:r>
      <w:r w:rsidR="00F65131" w:rsidRPr="00896DEA">
        <w:rPr>
          <w:rFonts w:ascii="Times New Roman" w:hAnsi="Times New Roman" w:cs="Times New Roman"/>
          <w:spacing w:val="4"/>
          <w:sz w:val="24"/>
          <w:szCs w:val="24"/>
        </w:rPr>
        <w:t>.</w:t>
      </w:r>
      <w:r w:rsidR="00BF7858">
        <w:rPr>
          <w:rFonts w:ascii="Times New Roman" w:hAnsi="Times New Roman" w:cs="Times New Roman"/>
          <w:spacing w:val="4"/>
          <w:sz w:val="24"/>
          <w:szCs w:val="24"/>
        </w:rPr>
        <w:t xml:space="preserve"> </w:t>
      </w:r>
      <w:r w:rsidR="003A439D" w:rsidRPr="00896DEA">
        <w:rPr>
          <w:rFonts w:ascii="Times New Roman" w:hAnsi="Times New Roman" w:cs="Times New Roman"/>
          <w:spacing w:val="4"/>
          <w:sz w:val="24"/>
          <w:szCs w:val="24"/>
        </w:rPr>
        <w:t xml:space="preserve">Total funding for </w:t>
      </w:r>
      <w:r w:rsidR="003A439D">
        <w:rPr>
          <w:rFonts w:ascii="Times New Roman" w:hAnsi="Times New Roman" w:cs="Times New Roman"/>
          <w:spacing w:val="4"/>
          <w:sz w:val="24"/>
          <w:szCs w:val="24"/>
        </w:rPr>
        <w:t xml:space="preserve">the </w:t>
      </w:r>
      <w:r w:rsidR="00EF6594">
        <w:rPr>
          <w:rFonts w:ascii="Times New Roman" w:hAnsi="Times New Roman" w:cs="Times New Roman"/>
          <w:spacing w:val="4"/>
          <w:sz w:val="24"/>
          <w:szCs w:val="24"/>
        </w:rPr>
        <w:t xml:space="preserve">reinsurance program </w:t>
      </w:r>
      <w:r w:rsidR="003A439D">
        <w:rPr>
          <w:rFonts w:ascii="Times New Roman" w:hAnsi="Times New Roman" w:cs="Times New Roman"/>
          <w:spacing w:val="4"/>
          <w:sz w:val="24"/>
          <w:szCs w:val="24"/>
        </w:rPr>
        <w:t xml:space="preserve">for </w:t>
      </w:r>
      <w:r w:rsidR="00C4251B" w:rsidRPr="00653AB6">
        <w:rPr>
          <w:rFonts w:ascii="Times New Roman" w:hAnsi="Times New Roman" w:cs="Times New Roman"/>
          <w:spacing w:val="4"/>
          <w:sz w:val="24"/>
          <w:szCs w:val="24"/>
        </w:rPr>
        <w:t>[20</w:t>
      </w:r>
      <w:r w:rsidR="005D4A2E">
        <w:rPr>
          <w:rFonts w:ascii="Times New Roman" w:hAnsi="Times New Roman" w:cs="Times New Roman"/>
          <w:spacing w:val="4"/>
          <w:sz w:val="24"/>
          <w:szCs w:val="24"/>
        </w:rPr>
        <w:t>20</w:t>
      </w:r>
      <w:r w:rsidR="00C4251B" w:rsidRPr="00653AB6">
        <w:rPr>
          <w:rFonts w:ascii="Times New Roman" w:hAnsi="Times New Roman" w:cs="Times New Roman"/>
          <w:spacing w:val="4"/>
          <w:sz w:val="24"/>
          <w:szCs w:val="24"/>
        </w:rPr>
        <w:t>]</w:t>
      </w:r>
      <w:r w:rsidR="00C4251B">
        <w:rPr>
          <w:rFonts w:ascii="Times New Roman" w:hAnsi="Times New Roman" w:cs="Times New Roman"/>
          <w:spacing w:val="4"/>
          <w:sz w:val="24"/>
          <w:szCs w:val="24"/>
        </w:rPr>
        <w:t xml:space="preserve"> </w:t>
      </w:r>
      <w:r w:rsidR="003A439D" w:rsidRPr="00896DEA">
        <w:rPr>
          <w:rFonts w:ascii="Times New Roman" w:hAnsi="Times New Roman" w:cs="Times New Roman"/>
          <w:spacing w:val="4"/>
          <w:sz w:val="24"/>
          <w:szCs w:val="24"/>
        </w:rPr>
        <w:t xml:space="preserve">is estimated </w:t>
      </w:r>
      <w:r w:rsidR="003A439D">
        <w:rPr>
          <w:rFonts w:ascii="Times New Roman" w:hAnsi="Times New Roman" w:cs="Times New Roman"/>
          <w:spacing w:val="4"/>
          <w:sz w:val="24"/>
          <w:szCs w:val="24"/>
        </w:rPr>
        <w:t>to be</w:t>
      </w:r>
      <w:r w:rsidR="003A439D" w:rsidRPr="00896DEA">
        <w:rPr>
          <w:rFonts w:ascii="Times New Roman" w:hAnsi="Times New Roman" w:cs="Times New Roman"/>
          <w:spacing w:val="4"/>
          <w:sz w:val="24"/>
          <w:szCs w:val="24"/>
        </w:rPr>
        <w:t xml:space="preserve"> approximately </w:t>
      </w:r>
      <w:r w:rsidR="00C4251B" w:rsidRPr="00294BFA">
        <w:rPr>
          <w:rFonts w:ascii="Times New Roman" w:hAnsi="Times New Roman" w:cs="Times New Roman"/>
          <w:i/>
          <w:spacing w:val="4"/>
          <w:sz w:val="24"/>
          <w:szCs w:val="24"/>
        </w:rPr>
        <w:t xml:space="preserve">[insert </w:t>
      </w:r>
      <w:r w:rsidR="00294BFA" w:rsidRPr="00294BFA">
        <w:rPr>
          <w:rFonts w:ascii="Times New Roman" w:hAnsi="Times New Roman" w:cs="Times New Roman"/>
          <w:i/>
          <w:spacing w:val="4"/>
          <w:sz w:val="24"/>
          <w:szCs w:val="24"/>
        </w:rPr>
        <w:t xml:space="preserve">total funding for reinsurance program in </w:t>
      </w:r>
      <w:r w:rsidR="00653AB6">
        <w:rPr>
          <w:rFonts w:ascii="Times New Roman" w:hAnsi="Times New Roman" w:cs="Times New Roman"/>
          <w:i/>
          <w:spacing w:val="4"/>
          <w:sz w:val="24"/>
          <w:szCs w:val="24"/>
        </w:rPr>
        <w:t>the first year of the waiver</w:t>
      </w:r>
      <w:r w:rsidR="00294BFA" w:rsidRPr="00294BFA">
        <w:rPr>
          <w:rFonts w:ascii="Times New Roman" w:hAnsi="Times New Roman" w:cs="Times New Roman"/>
          <w:i/>
          <w:spacing w:val="4"/>
          <w:sz w:val="24"/>
          <w:szCs w:val="24"/>
        </w:rPr>
        <w:t>]</w:t>
      </w:r>
      <w:r w:rsidR="003A439D" w:rsidRPr="00896DEA">
        <w:rPr>
          <w:rFonts w:ascii="Times New Roman" w:hAnsi="Times New Roman" w:cs="Times New Roman"/>
          <w:spacing w:val="4"/>
          <w:sz w:val="24"/>
          <w:szCs w:val="24"/>
        </w:rPr>
        <w:t>.</w:t>
      </w:r>
      <w:r w:rsidR="00BF7858">
        <w:rPr>
          <w:rFonts w:ascii="Times New Roman" w:hAnsi="Times New Roman" w:cs="Times New Roman"/>
          <w:spacing w:val="4"/>
          <w:sz w:val="24"/>
          <w:szCs w:val="24"/>
        </w:rPr>
        <w:t xml:space="preserve"> </w:t>
      </w:r>
      <w:r w:rsidR="00F65131" w:rsidRPr="00896DEA">
        <w:rPr>
          <w:rFonts w:ascii="Times New Roman" w:hAnsi="Times New Roman" w:cs="Times New Roman"/>
          <w:spacing w:val="4"/>
          <w:sz w:val="24"/>
          <w:szCs w:val="24"/>
        </w:rPr>
        <w:t xml:space="preserve">The </w:t>
      </w:r>
      <w:r w:rsidR="00EF6594" w:rsidRPr="00EF6594">
        <w:rPr>
          <w:rFonts w:ascii="Times New Roman" w:hAnsi="Times New Roman" w:cs="Times New Roman"/>
          <w:spacing w:val="4"/>
          <w:sz w:val="24"/>
          <w:szCs w:val="24"/>
        </w:rPr>
        <w:t>program</w:t>
      </w:r>
      <w:r w:rsidR="00EF6594">
        <w:rPr>
          <w:rFonts w:ascii="Times New Roman" w:hAnsi="Times New Roman" w:cs="Times New Roman"/>
          <w:i/>
          <w:spacing w:val="4"/>
          <w:sz w:val="24"/>
          <w:szCs w:val="24"/>
        </w:rPr>
        <w:t xml:space="preserve"> </w:t>
      </w:r>
      <w:r w:rsidR="00F65131" w:rsidRPr="00896DEA">
        <w:rPr>
          <w:rFonts w:ascii="Times New Roman" w:hAnsi="Times New Roman" w:cs="Times New Roman"/>
          <w:spacing w:val="4"/>
          <w:sz w:val="24"/>
          <w:szCs w:val="24"/>
        </w:rPr>
        <w:t>will be funded through</w:t>
      </w:r>
      <w:r w:rsidR="006D219B">
        <w:rPr>
          <w:rFonts w:ascii="Times New Roman" w:hAnsi="Times New Roman" w:cs="Times New Roman"/>
          <w:spacing w:val="4"/>
          <w:sz w:val="24"/>
          <w:szCs w:val="24"/>
        </w:rPr>
        <w:t xml:space="preserve"> </w:t>
      </w:r>
      <w:r w:rsidR="006D219B" w:rsidRPr="006D219B">
        <w:rPr>
          <w:rFonts w:ascii="Times New Roman" w:hAnsi="Times New Roman" w:cs="Times New Roman"/>
          <w:i/>
          <w:spacing w:val="4"/>
          <w:sz w:val="24"/>
          <w:szCs w:val="24"/>
        </w:rPr>
        <w:t>[insert state funding source, e.g., the general fund or a particular assessment]</w:t>
      </w:r>
      <w:r w:rsidR="00F65131" w:rsidRPr="00896DEA">
        <w:rPr>
          <w:rFonts w:ascii="Times New Roman" w:hAnsi="Times New Roman" w:cs="Times New Roman"/>
          <w:spacing w:val="4"/>
          <w:sz w:val="24"/>
          <w:szCs w:val="24"/>
        </w:rPr>
        <w:t>.</w:t>
      </w:r>
      <w:r w:rsidR="00BF7858">
        <w:rPr>
          <w:rFonts w:ascii="Times New Roman" w:hAnsi="Times New Roman" w:cs="Times New Roman"/>
          <w:spacing w:val="4"/>
          <w:sz w:val="24"/>
          <w:szCs w:val="24"/>
        </w:rPr>
        <w:t xml:space="preserve"> </w:t>
      </w:r>
      <w:r w:rsidR="006D219B" w:rsidRPr="006D219B">
        <w:rPr>
          <w:rFonts w:ascii="Times New Roman" w:hAnsi="Times New Roman" w:cs="Times New Roman"/>
          <w:i/>
          <w:spacing w:val="4"/>
          <w:sz w:val="24"/>
          <w:szCs w:val="24"/>
        </w:rPr>
        <w:t xml:space="preserve">[Insert </w:t>
      </w:r>
      <w:r w:rsidR="00D47A33">
        <w:rPr>
          <w:rFonts w:ascii="Times New Roman" w:hAnsi="Times New Roman" w:cs="Times New Roman"/>
          <w:i/>
          <w:spacing w:val="4"/>
          <w:sz w:val="24"/>
          <w:szCs w:val="24"/>
        </w:rPr>
        <w:t xml:space="preserve">reference to authorizing </w:t>
      </w:r>
      <w:r w:rsidR="006D219B" w:rsidRPr="006D219B">
        <w:rPr>
          <w:rFonts w:ascii="Times New Roman" w:hAnsi="Times New Roman" w:cs="Times New Roman"/>
          <w:i/>
          <w:spacing w:val="4"/>
          <w:sz w:val="24"/>
          <w:szCs w:val="24"/>
        </w:rPr>
        <w:t>legislation]</w:t>
      </w:r>
      <w:r w:rsidR="006D219B">
        <w:rPr>
          <w:rFonts w:ascii="Times New Roman" w:hAnsi="Times New Roman" w:cs="Times New Roman"/>
          <w:spacing w:val="4"/>
          <w:sz w:val="24"/>
          <w:szCs w:val="24"/>
        </w:rPr>
        <w:t xml:space="preserve"> </w:t>
      </w:r>
      <w:r w:rsidR="00F65131" w:rsidRPr="00896DEA">
        <w:rPr>
          <w:rFonts w:ascii="Times New Roman" w:hAnsi="Times New Roman" w:cs="Times New Roman"/>
          <w:spacing w:val="4"/>
          <w:sz w:val="24"/>
          <w:szCs w:val="24"/>
        </w:rPr>
        <w:t xml:space="preserve">makes </w:t>
      </w:r>
      <w:r w:rsidR="000B1B93">
        <w:rPr>
          <w:rFonts w:ascii="Times New Roman" w:hAnsi="Times New Roman" w:cs="Times New Roman"/>
          <w:spacing w:val="4"/>
          <w:sz w:val="24"/>
          <w:szCs w:val="24"/>
        </w:rPr>
        <w:t xml:space="preserve">the operation of the </w:t>
      </w:r>
      <w:r w:rsidR="00331FF5">
        <w:rPr>
          <w:rFonts w:ascii="Times New Roman" w:hAnsi="Times New Roman" w:cs="Times New Roman"/>
          <w:spacing w:val="4"/>
          <w:sz w:val="24"/>
          <w:szCs w:val="24"/>
        </w:rPr>
        <w:t xml:space="preserve">reinsurance program </w:t>
      </w:r>
      <w:r w:rsidR="000B1B93">
        <w:rPr>
          <w:rFonts w:ascii="Times New Roman" w:hAnsi="Times New Roman" w:cs="Times New Roman"/>
          <w:spacing w:val="4"/>
          <w:sz w:val="24"/>
          <w:szCs w:val="24"/>
        </w:rPr>
        <w:t xml:space="preserve">contingent on </w:t>
      </w:r>
      <w:r w:rsidR="00F65131" w:rsidRPr="00896DEA">
        <w:rPr>
          <w:rFonts w:ascii="Times New Roman" w:hAnsi="Times New Roman" w:cs="Times New Roman"/>
          <w:spacing w:val="4"/>
          <w:sz w:val="24"/>
          <w:szCs w:val="24"/>
        </w:rPr>
        <w:t>this waiver request.</w:t>
      </w:r>
      <w:r w:rsidR="00BF7858">
        <w:rPr>
          <w:rFonts w:ascii="Times New Roman" w:hAnsi="Times New Roman" w:cs="Times New Roman"/>
          <w:spacing w:val="4"/>
          <w:sz w:val="24"/>
          <w:szCs w:val="24"/>
        </w:rPr>
        <w:t xml:space="preserve"> </w:t>
      </w:r>
      <w:r w:rsidR="00CE1F27">
        <w:rPr>
          <w:rFonts w:ascii="Times New Roman" w:hAnsi="Times New Roman" w:cs="Times New Roman"/>
          <w:spacing w:val="4"/>
          <w:sz w:val="24"/>
          <w:szCs w:val="24"/>
        </w:rPr>
        <w:t>[</w:t>
      </w:r>
      <w:r w:rsidR="00CE1F27" w:rsidRPr="00F86D22">
        <w:rPr>
          <w:rFonts w:ascii="Times New Roman" w:hAnsi="Times New Roman" w:cs="Times New Roman"/>
          <w:b/>
          <w:i/>
          <w:spacing w:val="4"/>
          <w:sz w:val="24"/>
          <w:szCs w:val="24"/>
        </w:rPr>
        <w:t>Note to drafters</w:t>
      </w:r>
      <w:r w:rsidR="00CE1F27" w:rsidRPr="00F86D22">
        <w:rPr>
          <w:rFonts w:ascii="Times New Roman" w:hAnsi="Times New Roman" w:cs="Times New Roman"/>
          <w:i/>
          <w:spacing w:val="4"/>
          <w:sz w:val="24"/>
          <w:szCs w:val="24"/>
        </w:rPr>
        <w:t xml:space="preserve">: </w:t>
      </w:r>
      <w:r w:rsidR="00EF0E77" w:rsidRPr="00F86D22">
        <w:rPr>
          <w:rFonts w:ascii="Times New Roman" w:hAnsi="Times New Roman" w:cs="Times New Roman"/>
          <w:i/>
          <w:spacing w:val="4"/>
          <w:sz w:val="24"/>
          <w:szCs w:val="24"/>
        </w:rPr>
        <w:t xml:space="preserve">Pass-through funding under a waiver is generally equal to </w:t>
      </w:r>
      <w:r w:rsidR="00352A15" w:rsidRPr="00F86D22">
        <w:rPr>
          <w:rFonts w:ascii="Times New Roman" w:hAnsi="Times New Roman" w:cs="Times New Roman"/>
          <w:i/>
          <w:spacing w:val="4"/>
          <w:sz w:val="24"/>
          <w:szCs w:val="24"/>
        </w:rPr>
        <w:t xml:space="preserve">the difference between </w:t>
      </w:r>
      <w:r w:rsidR="00EF0E77" w:rsidRPr="00F86D22">
        <w:rPr>
          <w:rFonts w:ascii="Times New Roman" w:hAnsi="Times New Roman" w:cs="Times New Roman"/>
          <w:i/>
          <w:spacing w:val="4"/>
          <w:sz w:val="24"/>
          <w:szCs w:val="24"/>
        </w:rPr>
        <w:t xml:space="preserve">federal </w:t>
      </w:r>
      <w:r w:rsidR="0031169A" w:rsidRPr="00F86D22">
        <w:rPr>
          <w:rFonts w:ascii="Times New Roman" w:hAnsi="Times New Roman" w:cs="Times New Roman"/>
          <w:i/>
          <w:spacing w:val="4"/>
          <w:sz w:val="24"/>
          <w:szCs w:val="24"/>
        </w:rPr>
        <w:t xml:space="preserve">PTC and APTC cost </w:t>
      </w:r>
      <w:r w:rsidR="00352A15" w:rsidRPr="00F86D22">
        <w:rPr>
          <w:rFonts w:ascii="Times New Roman" w:hAnsi="Times New Roman" w:cs="Times New Roman"/>
          <w:i/>
          <w:spacing w:val="4"/>
          <w:sz w:val="24"/>
          <w:szCs w:val="24"/>
        </w:rPr>
        <w:t xml:space="preserve">under the waiver and federal PTC and APTC cost absent the waiver.  </w:t>
      </w:r>
      <w:r w:rsidR="00C90BEB" w:rsidRPr="00F86D22">
        <w:rPr>
          <w:rFonts w:ascii="Times New Roman" w:hAnsi="Times New Roman" w:cs="Times New Roman"/>
          <w:i/>
          <w:spacing w:val="4"/>
          <w:sz w:val="24"/>
          <w:szCs w:val="24"/>
        </w:rPr>
        <w:t xml:space="preserve">Because PTC and APTC savings a created by the reinsurance program through premium decreases, </w:t>
      </w:r>
      <w:r w:rsidR="00E16E34" w:rsidRPr="00F86D22">
        <w:rPr>
          <w:rFonts w:ascii="Times New Roman" w:hAnsi="Times New Roman" w:cs="Times New Roman"/>
          <w:i/>
          <w:spacing w:val="4"/>
          <w:sz w:val="24"/>
          <w:szCs w:val="24"/>
        </w:rPr>
        <w:t xml:space="preserve">the operation of the reinsurance program </w:t>
      </w:r>
      <w:r w:rsidR="00B67ED7">
        <w:rPr>
          <w:rFonts w:ascii="Times New Roman" w:hAnsi="Times New Roman" w:cs="Times New Roman"/>
          <w:i/>
          <w:spacing w:val="4"/>
          <w:sz w:val="24"/>
          <w:szCs w:val="24"/>
        </w:rPr>
        <w:t xml:space="preserve">should </w:t>
      </w:r>
      <w:r w:rsidR="00E16E34" w:rsidRPr="00F86D22">
        <w:rPr>
          <w:rFonts w:ascii="Times New Roman" w:hAnsi="Times New Roman" w:cs="Times New Roman"/>
          <w:i/>
          <w:spacing w:val="4"/>
          <w:sz w:val="24"/>
          <w:szCs w:val="24"/>
        </w:rPr>
        <w:t>be made contingent on waiver approval.]</w:t>
      </w:r>
      <w:r w:rsidR="00E16E34">
        <w:rPr>
          <w:rFonts w:ascii="Times New Roman" w:hAnsi="Times New Roman" w:cs="Times New Roman"/>
          <w:spacing w:val="4"/>
          <w:sz w:val="24"/>
          <w:szCs w:val="24"/>
        </w:rPr>
        <w:t xml:space="preserve">  </w:t>
      </w:r>
      <w:r w:rsidR="00D933F5">
        <w:rPr>
          <w:rFonts w:ascii="Times New Roman" w:hAnsi="Times New Roman" w:cs="Times New Roman"/>
          <w:spacing w:val="4"/>
          <w:sz w:val="24"/>
          <w:szCs w:val="24"/>
        </w:rPr>
        <w:t>Th</w:t>
      </w:r>
      <w:r w:rsidR="00B23E0D">
        <w:rPr>
          <w:rFonts w:ascii="Times New Roman" w:hAnsi="Times New Roman" w:cs="Times New Roman"/>
          <w:spacing w:val="4"/>
          <w:sz w:val="24"/>
          <w:szCs w:val="24"/>
        </w:rPr>
        <w:t>rough th</w:t>
      </w:r>
      <w:r w:rsidR="00D933F5">
        <w:rPr>
          <w:rFonts w:ascii="Times New Roman" w:hAnsi="Times New Roman" w:cs="Times New Roman"/>
          <w:spacing w:val="4"/>
          <w:sz w:val="24"/>
          <w:szCs w:val="24"/>
        </w:rPr>
        <w:t>is waiver request</w:t>
      </w:r>
      <w:r w:rsidR="00B23E0D">
        <w:rPr>
          <w:rFonts w:ascii="Times New Roman" w:hAnsi="Times New Roman" w:cs="Times New Roman"/>
          <w:spacing w:val="4"/>
          <w:sz w:val="24"/>
          <w:szCs w:val="24"/>
        </w:rPr>
        <w:t xml:space="preserve">, </w:t>
      </w:r>
      <w:r w:rsidR="008E5553" w:rsidRPr="008E5553">
        <w:rPr>
          <w:rFonts w:ascii="Times New Roman" w:hAnsi="Times New Roman" w:cs="Times New Roman"/>
          <w:i/>
          <w:spacing w:val="4"/>
          <w:sz w:val="24"/>
          <w:szCs w:val="24"/>
        </w:rPr>
        <w:t>[</w:t>
      </w:r>
      <w:r w:rsidR="00D47A33">
        <w:rPr>
          <w:rFonts w:ascii="Times New Roman" w:hAnsi="Times New Roman" w:cs="Times New Roman"/>
          <w:i/>
          <w:spacing w:val="4"/>
          <w:sz w:val="24"/>
          <w:szCs w:val="24"/>
        </w:rPr>
        <w:t>i</w:t>
      </w:r>
      <w:r w:rsidR="008E5553" w:rsidRPr="008E5553">
        <w:rPr>
          <w:rFonts w:ascii="Times New Roman" w:hAnsi="Times New Roman" w:cs="Times New Roman"/>
          <w:i/>
          <w:spacing w:val="4"/>
          <w:sz w:val="24"/>
          <w:szCs w:val="24"/>
        </w:rPr>
        <w:t>nsert state name]</w:t>
      </w:r>
      <w:r w:rsidR="00EB2059">
        <w:rPr>
          <w:rFonts w:ascii="Times New Roman" w:hAnsi="Times New Roman" w:cs="Times New Roman"/>
          <w:spacing w:val="4"/>
          <w:sz w:val="24"/>
          <w:szCs w:val="24"/>
        </w:rPr>
        <w:t xml:space="preserve"> </w:t>
      </w:r>
      <w:r w:rsidR="00B23E0D">
        <w:rPr>
          <w:rFonts w:ascii="Times New Roman" w:hAnsi="Times New Roman" w:cs="Times New Roman"/>
          <w:spacing w:val="4"/>
          <w:sz w:val="24"/>
          <w:szCs w:val="24"/>
        </w:rPr>
        <w:t>seeks</w:t>
      </w:r>
      <w:r w:rsidR="00C13759">
        <w:rPr>
          <w:rFonts w:ascii="Times New Roman" w:hAnsi="Times New Roman" w:cs="Times New Roman"/>
          <w:spacing w:val="4"/>
          <w:sz w:val="24"/>
          <w:szCs w:val="24"/>
        </w:rPr>
        <w:t xml:space="preserve"> </w:t>
      </w:r>
      <w:r w:rsidR="00F65131" w:rsidRPr="00896DEA">
        <w:rPr>
          <w:rFonts w:ascii="Times New Roman" w:hAnsi="Times New Roman" w:cs="Times New Roman"/>
          <w:spacing w:val="4"/>
          <w:sz w:val="24"/>
          <w:szCs w:val="24"/>
        </w:rPr>
        <w:t xml:space="preserve">federal pass-through </w:t>
      </w:r>
      <w:r w:rsidR="003F47A6" w:rsidRPr="00896DEA">
        <w:rPr>
          <w:rFonts w:ascii="Times New Roman" w:hAnsi="Times New Roman" w:cs="Times New Roman"/>
          <w:spacing w:val="4"/>
          <w:sz w:val="24"/>
          <w:szCs w:val="24"/>
        </w:rPr>
        <w:t>fund</w:t>
      </w:r>
      <w:r w:rsidR="003F47A6">
        <w:rPr>
          <w:rFonts w:ascii="Times New Roman" w:hAnsi="Times New Roman" w:cs="Times New Roman"/>
          <w:spacing w:val="4"/>
          <w:sz w:val="24"/>
          <w:szCs w:val="24"/>
        </w:rPr>
        <w:t>s</w:t>
      </w:r>
      <w:r w:rsidR="003F47A6" w:rsidRPr="00896DEA">
        <w:rPr>
          <w:rFonts w:ascii="Times New Roman" w:hAnsi="Times New Roman" w:cs="Times New Roman"/>
          <w:spacing w:val="4"/>
          <w:sz w:val="24"/>
          <w:szCs w:val="24"/>
        </w:rPr>
        <w:t xml:space="preserve"> </w:t>
      </w:r>
      <w:r w:rsidR="003F47A6">
        <w:rPr>
          <w:rFonts w:ascii="Times New Roman" w:hAnsi="Times New Roman" w:cs="Times New Roman"/>
          <w:spacing w:val="4"/>
          <w:sz w:val="24"/>
          <w:szCs w:val="24"/>
        </w:rPr>
        <w:t xml:space="preserve">to partially </w:t>
      </w:r>
      <w:r w:rsidR="00F1697E">
        <w:rPr>
          <w:rFonts w:ascii="Times New Roman" w:hAnsi="Times New Roman" w:cs="Times New Roman"/>
          <w:spacing w:val="4"/>
          <w:sz w:val="24"/>
          <w:szCs w:val="24"/>
        </w:rPr>
        <w:t xml:space="preserve">offset </w:t>
      </w:r>
      <w:r w:rsidR="003F47A6">
        <w:rPr>
          <w:rFonts w:ascii="Times New Roman" w:hAnsi="Times New Roman" w:cs="Times New Roman"/>
          <w:spacing w:val="4"/>
          <w:sz w:val="24"/>
          <w:szCs w:val="24"/>
        </w:rPr>
        <w:t>state expenditures</w:t>
      </w:r>
      <w:r w:rsidR="00F65131" w:rsidRPr="00896DEA">
        <w:rPr>
          <w:rFonts w:ascii="Times New Roman" w:hAnsi="Times New Roman" w:cs="Times New Roman"/>
          <w:spacing w:val="4"/>
          <w:sz w:val="24"/>
          <w:szCs w:val="24"/>
        </w:rPr>
        <w:t>.</w:t>
      </w:r>
      <w:r w:rsidR="00BF7858">
        <w:rPr>
          <w:rFonts w:ascii="Times New Roman" w:hAnsi="Times New Roman" w:cs="Times New Roman"/>
          <w:spacing w:val="4"/>
          <w:sz w:val="24"/>
          <w:szCs w:val="24"/>
        </w:rPr>
        <w:t xml:space="preserve"> </w:t>
      </w:r>
    </w:p>
    <w:p w14:paraId="1010E207" w14:textId="77777777" w:rsidR="00C072D8" w:rsidRPr="00896DEA" w:rsidRDefault="00C072D8" w:rsidP="002B0EFB">
      <w:pPr>
        <w:spacing w:after="0"/>
        <w:rPr>
          <w:rFonts w:ascii="Times New Roman" w:hAnsi="Times New Roman" w:cs="Times New Roman"/>
          <w:spacing w:val="4"/>
          <w:sz w:val="24"/>
          <w:szCs w:val="24"/>
        </w:rPr>
      </w:pPr>
    </w:p>
    <w:p w14:paraId="72BBD54C" w14:textId="2AFE05BF" w:rsidR="00F65131" w:rsidRPr="00370C95" w:rsidRDefault="00FB490C" w:rsidP="008816C9">
      <w:pPr>
        <w:spacing w:after="0"/>
        <w:rPr>
          <w:rFonts w:ascii="Times New Roman" w:hAnsi="Times New Roman" w:cs="Times New Roman"/>
          <w:spacing w:val="4"/>
          <w:sz w:val="24"/>
          <w:szCs w:val="24"/>
        </w:rPr>
      </w:pPr>
      <w:r w:rsidRPr="00FB490C">
        <w:rPr>
          <w:rFonts w:ascii="Times New Roman" w:hAnsi="Times New Roman" w:cs="Times New Roman"/>
          <w:i/>
          <w:spacing w:val="4"/>
          <w:sz w:val="24"/>
          <w:szCs w:val="24"/>
        </w:rPr>
        <w:t>[</w:t>
      </w:r>
      <w:r w:rsidRPr="00FB490C">
        <w:rPr>
          <w:rFonts w:ascii="Times New Roman" w:hAnsi="Times New Roman" w:cs="Times New Roman"/>
          <w:b/>
          <w:i/>
          <w:spacing w:val="4"/>
          <w:sz w:val="24"/>
          <w:szCs w:val="24"/>
        </w:rPr>
        <w:t>Note to drafters</w:t>
      </w:r>
      <w:r w:rsidRPr="00FB490C">
        <w:rPr>
          <w:rFonts w:ascii="Times New Roman" w:hAnsi="Times New Roman" w:cs="Times New Roman"/>
          <w:i/>
          <w:spacing w:val="4"/>
          <w:sz w:val="24"/>
          <w:szCs w:val="24"/>
        </w:rPr>
        <w:t xml:space="preserve">: </w:t>
      </w:r>
      <w:r>
        <w:rPr>
          <w:rFonts w:ascii="Times New Roman" w:hAnsi="Times New Roman" w:cs="Times New Roman"/>
          <w:i/>
          <w:spacing w:val="4"/>
          <w:sz w:val="24"/>
          <w:szCs w:val="24"/>
        </w:rPr>
        <w:t>T</w:t>
      </w:r>
      <w:r w:rsidRPr="00FB490C">
        <w:rPr>
          <w:rFonts w:ascii="Times New Roman" w:hAnsi="Times New Roman" w:cs="Times New Roman"/>
          <w:i/>
          <w:spacing w:val="4"/>
          <w:sz w:val="24"/>
          <w:szCs w:val="24"/>
        </w:rPr>
        <w:t>he following paragraph should be customized to reflect the state’s specific plan.</w:t>
      </w:r>
      <w:r w:rsidR="00356C16">
        <w:rPr>
          <w:rFonts w:ascii="Times New Roman" w:hAnsi="Times New Roman" w:cs="Times New Roman"/>
          <w:i/>
          <w:spacing w:val="4"/>
          <w:sz w:val="24"/>
          <w:szCs w:val="24"/>
        </w:rPr>
        <w:t xml:space="preserve">  </w:t>
      </w:r>
      <w:r w:rsidR="0086472D">
        <w:rPr>
          <w:rFonts w:ascii="Times New Roman" w:hAnsi="Times New Roman" w:cs="Times New Roman"/>
          <w:i/>
          <w:spacing w:val="4"/>
          <w:sz w:val="24"/>
          <w:szCs w:val="24"/>
        </w:rPr>
        <w:t>The language here is based on a</w:t>
      </w:r>
      <w:r w:rsidR="00E7685B">
        <w:rPr>
          <w:rFonts w:ascii="Times New Roman" w:hAnsi="Times New Roman" w:cs="Times New Roman"/>
          <w:i/>
          <w:spacing w:val="4"/>
          <w:sz w:val="24"/>
          <w:szCs w:val="24"/>
        </w:rPr>
        <w:t xml:space="preserve">n </w:t>
      </w:r>
      <w:r w:rsidR="0086472D">
        <w:rPr>
          <w:rFonts w:ascii="Times New Roman" w:hAnsi="Times New Roman" w:cs="Times New Roman"/>
          <w:i/>
          <w:spacing w:val="4"/>
          <w:sz w:val="24"/>
          <w:szCs w:val="24"/>
        </w:rPr>
        <w:t>attachment-point</w:t>
      </w:r>
      <w:r w:rsidR="00E7685B">
        <w:rPr>
          <w:rFonts w:ascii="Times New Roman" w:hAnsi="Times New Roman" w:cs="Times New Roman"/>
          <w:i/>
          <w:spacing w:val="4"/>
          <w:sz w:val="24"/>
          <w:szCs w:val="24"/>
        </w:rPr>
        <w:t xml:space="preserve"> model of reinsurance.  There are also </w:t>
      </w:r>
      <w:hyperlink r:id="rId24" w:history="1">
        <w:r w:rsidR="00E7685B" w:rsidRPr="006D7A15">
          <w:rPr>
            <w:rStyle w:val="Hyperlink"/>
            <w:rFonts w:ascii="Times New Roman" w:hAnsi="Times New Roman" w:cs="Times New Roman"/>
            <w:i/>
            <w:spacing w:val="4"/>
            <w:sz w:val="24"/>
            <w:szCs w:val="24"/>
          </w:rPr>
          <w:t>conditions-based</w:t>
        </w:r>
        <w:r w:rsidR="007E2E2C" w:rsidRPr="006D7A15">
          <w:rPr>
            <w:rStyle w:val="Hyperlink"/>
            <w:rFonts w:ascii="Times New Roman" w:hAnsi="Times New Roman" w:cs="Times New Roman"/>
            <w:i/>
            <w:spacing w:val="4"/>
            <w:sz w:val="24"/>
            <w:szCs w:val="24"/>
          </w:rPr>
          <w:t xml:space="preserve"> models</w:t>
        </w:r>
      </w:hyperlink>
      <w:r w:rsidR="007E2E2C">
        <w:rPr>
          <w:rFonts w:ascii="Times New Roman" w:hAnsi="Times New Roman" w:cs="Times New Roman"/>
          <w:i/>
          <w:spacing w:val="4"/>
          <w:sz w:val="24"/>
          <w:szCs w:val="24"/>
        </w:rPr>
        <w:t>, like the one</w:t>
      </w:r>
      <w:r w:rsidR="006D7A15">
        <w:rPr>
          <w:rFonts w:ascii="Times New Roman" w:hAnsi="Times New Roman" w:cs="Times New Roman"/>
          <w:i/>
          <w:spacing w:val="4"/>
          <w:sz w:val="24"/>
          <w:szCs w:val="24"/>
        </w:rPr>
        <w:t xml:space="preserve"> created under </w:t>
      </w:r>
      <w:hyperlink r:id="rId25" w:history="1">
        <w:r w:rsidR="006D7A15" w:rsidRPr="00E666B0">
          <w:rPr>
            <w:rStyle w:val="Hyperlink"/>
            <w:rFonts w:ascii="Times New Roman" w:hAnsi="Times New Roman" w:cs="Times New Roman"/>
            <w:i/>
            <w:spacing w:val="4"/>
            <w:sz w:val="24"/>
            <w:szCs w:val="24"/>
          </w:rPr>
          <w:t>Alaska’s reinsurance waiver</w:t>
        </w:r>
      </w:hyperlink>
      <w:r w:rsidR="006D7A15">
        <w:rPr>
          <w:rFonts w:ascii="Times New Roman" w:hAnsi="Times New Roman" w:cs="Times New Roman"/>
          <w:i/>
          <w:spacing w:val="4"/>
          <w:sz w:val="24"/>
          <w:szCs w:val="24"/>
        </w:rPr>
        <w:t>.</w:t>
      </w:r>
      <w:r w:rsidR="005030D1">
        <w:rPr>
          <w:rFonts w:ascii="Times New Roman" w:hAnsi="Times New Roman" w:cs="Times New Roman"/>
          <w:i/>
          <w:spacing w:val="4"/>
          <w:sz w:val="24"/>
          <w:szCs w:val="24"/>
        </w:rPr>
        <w:t xml:space="preserve">  </w:t>
      </w:r>
      <w:r w:rsidR="00FF6626">
        <w:rPr>
          <w:rFonts w:ascii="Times New Roman" w:hAnsi="Times New Roman" w:cs="Times New Roman"/>
          <w:i/>
          <w:spacing w:val="4"/>
          <w:sz w:val="24"/>
          <w:szCs w:val="24"/>
        </w:rPr>
        <w:t>This paragraph should also note i</w:t>
      </w:r>
      <w:r w:rsidR="005030D1">
        <w:rPr>
          <w:rFonts w:ascii="Times New Roman" w:hAnsi="Times New Roman" w:cs="Times New Roman"/>
          <w:i/>
          <w:spacing w:val="4"/>
          <w:sz w:val="24"/>
          <w:szCs w:val="24"/>
        </w:rPr>
        <w:t xml:space="preserve">f the reinsurance program requires </w:t>
      </w:r>
      <w:r w:rsidR="008816C9">
        <w:rPr>
          <w:rFonts w:ascii="Times New Roman" w:hAnsi="Times New Roman" w:cs="Times New Roman"/>
          <w:i/>
          <w:spacing w:val="4"/>
          <w:sz w:val="24"/>
          <w:szCs w:val="24"/>
        </w:rPr>
        <w:t xml:space="preserve">or incentivizes </w:t>
      </w:r>
      <w:r w:rsidR="005030D1">
        <w:rPr>
          <w:rFonts w:ascii="Times New Roman" w:hAnsi="Times New Roman" w:cs="Times New Roman"/>
          <w:i/>
          <w:spacing w:val="4"/>
          <w:sz w:val="24"/>
          <w:szCs w:val="24"/>
        </w:rPr>
        <w:t>issuer</w:t>
      </w:r>
      <w:r w:rsidR="008816C9">
        <w:rPr>
          <w:rFonts w:ascii="Times New Roman" w:hAnsi="Times New Roman" w:cs="Times New Roman"/>
          <w:i/>
          <w:spacing w:val="4"/>
          <w:sz w:val="24"/>
          <w:szCs w:val="24"/>
        </w:rPr>
        <w:t>s</w:t>
      </w:r>
      <w:r w:rsidR="00651C48">
        <w:rPr>
          <w:rFonts w:ascii="Times New Roman" w:hAnsi="Times New Roman" w:cs="Times New Roman"/>
          <w:i/>
          <w:spacing w:val="4"/>
          <w:sz w:val="24"/>
          <w:szCs w:val="24"/>
        </w:rPr>
        <w:t xml:space="preserve"> or others</w:t>
      </w:r>
      <w:r w:rsidR="005030D1">
        <w:rPr>
          <w:rFonts w:ascii="Times New Roman" w:hAnsi="Times New Roman" w:cs="Times New Roman"/>
          <w:i/>
          <w:spacing w:val="4"/>
          <w:sz w:val="24"/>
          <w:szCs w:val="24"/>
        </w:rPr>
        <w:t xml:space="preserve"> </w:t>
      </w:r>
      <w:r w:rsidR="00651C48">
        <w:rPr>
          <w:rFonts w:ascii="Times New Roman" w:hAnsi="Times New Roman" w:cs="Times New Roman"/>
          <w:i/>
          <w:spacing w:val="4"/>
          <w:sz w:val="24"/>
          <w:szCs w:val="24"/>
        </w:rPr>
        <w:t xml:space="preserve">to </w:t>
      </w:r>
      <w:r w:rsidR="008816C9" w:rsidRPr="008816C9">
        <w:rPr>
          <w:rFonts w:ascii="Times New Roman" w:hAnsi="Times New Roman" w:cs="Times New Roman"/>
          <w:i/>
          <w:spacing w:val="4"/>
          <w:sz w:val="24"/>
          <w:szCs w:val="24"/>
        </w:rPr>
        <w:t>manag</w:t>
      </w:r>
      <w:r w:rsidR="00651C48">
        <w:rPr>
          <w:rFonts w:ascii="Times New Roman" w:hAnsi="Times New Roman" w:cs="Times New Roman"/>
          <w:i/>
          <w:spacing w:val="4"/>
          <w:sz w:val="24"/>
          <w:szCs w:val="24"/>
        </w:rPr>
        <w:t>e</w:t>
      </w:r>
      <w:r w:rsidR="008816C9" w:rsidRPr="008816C9">
        <w:rPr>
          <w:rFonts w:ascii="Times New Roman" w:hAnsi="Times New Roman" w:cs="Times New Roman"/>
          <w:i/>
          <w:spacing w:val="4"/>
          <w:sz w:val="24"/>
          <w:szCs w:val="24"/>
        </w:rPr>
        <w:t xml:space="preserve"> health care cost and utilization for</w:t>
      </w:r>
      <w:r w:rsidR="00651C48">
        <w:rPr>
          <w:rFonts w:ascii="Times New Roman" w:hAnsi="Times New Roman" w:cs="Times New Roman"/>
          <w:i/>
          <w:spacing w:val="4"/>
          <w:sz w:val="24"/>
          <w:szCs w:val="24"/>
        </w:rPr>
        <w:t xml:space="preserve"> </w:t>
      </w:r>
      <w:r w:rsidR="008816C9" w:rsidRPr="008816C9">
        <w:rPr>
          <w:rFonts w:ascii="Times New Roman" w:hAnsi="Times New Roman" w:cs="Times New Roman"/>
          <w:i/>
          <w:spacing w:val="4"/>
          <w:sz w:val="24"/>
          <w:szCs w:val="24"/>
        </w:rPr>
        <w:t xml:space="preserve">individuals </w:t>
      </w:r>
      <w:r w:rsidR="003F3D50">
        <w:rPr>
          <w:rFonts w:ascii="Times New Roman" w:hAnsi="Times New Roman" w:cs="Times New Roman"/>
          <w:i/>
          <w:spacing w:val="4"/>
          <w:sz w:val="24"/>
          <w:szCs w:val="24"/>
        </w:rPr>
        <w:t xml:space="preserve">whose risk is covered by </w:t>
      </w:r>
      <w:r w:rsidR="008816C9" w:rsidRPr="008816C9">
        <w:rPr>
          <w:rFonts w:ascii="Times New Roman" w:hAnsi="Times New Roman" w:cs="Times New Roman"/>
          <w:i/>
          <w:spacing w:val="4"/>
          <w:sz w:val="24"/>
          <w:szCs w:val="24"/>
        </w:rPr>
        <w:t>the reinsurance</w:t>
      </w:r>
      <w:r w:rsidR="003F3D50">
        <w:rPr>
          <w:rFonts w:ascii="Times New Roman" w:hAnsi="Times New Roman" w:cs="Times New Roman"/>
          <w:i/>
          <w:spacing w:val="4"/>
          <w:sz w:val="24"/>
          <w:szCs w:val="24"/>
        </w:rPr>
        <w:t xml:space="preserve"> program</w:t>
      </w:r>
      <w:r w:rsidR="00651C48">
        <w:rPr>
          <w:rFonts w:ascii="Times New Roman" w:hAnsi="Times New Roman" w:cs="Times New Roman"/>
          <w:i/>
          <w:spacing w:val="4"/>
          <w:sz w:val="24"/>
          <w:szCs w:val="24"/>
        </w:rPr>
        <w:t>.</w:t>
      </w:r>
      <w:r w:rsidRPr="00FB490C">
        <w:rPr>
          <w:rFonts w:ascii="Times New Roman" w:hAnsi="Times New Roman" w:cs="Times New Roman"/>
          <w:i/>
          <w:spacing w:val="4"/>
          <w:sz w:val="24"/>
          <w:szCs w:val="24"/>
        </w:rPr>
        <w:t>]</w:t>
      </w:r>
      <w:r>
        <w:rPr>
          <w:rFonts w:ascii="Times New Roman" w:hAnsi="Times New Roman" w:cs="Times New Roman"/>
          <w:spacing w:val="4"/>
          <w:sz w:val="24"/>
          <w:szCs w:val="24"/>
        </w:rPr>
        <w:t xml:space="preserve">  </w:t>
      </w:r>
      <w:r w:rsidR="00496081">
        <w:rPr>
          <w:rFonts w:ascii="Times New Roman" w:hAnsi="Times New Roman" w:cs="Times New Roman"/>
          <w:spacing w:val="4"/>
          <w:sz w:val="24"/>
          <w:szCs w:val="24"/>
        </w:rPr>
        <w:t>[</w:t>
      </w:r>
      <w:r w:rsidR="00F65131" w:rsidRPr="00896DEA">
        <w:rPr>
          <w:rFonts w:ascii="Times New Roman" w:hAnsi="Times New Roman" w:cs="Times New Roman"/>
          <w:spacing w:val="4"/>
          <w:sz w:val="24"/>
          <w:szCs w:val="24"/>
        </w:rPr>
        <w:t xml:space="preserve">The </w:t>
      </w:r>
      <w:r w:rsidR="00331FF5">
        <w:rPr>
          <w:rFonts w:ascii="Times New Roman" w:hAnsi="Times New Roman" w:cs="Times New Roman"/>
          <w:spacing w:val="4"/>
          <w:sz w:val="24"/>
          <w:szCs w:val="24"/>
        </w:rPr>
        <w:t xml:space="preserve">reinsurance program </w:t>
      </w:r>
      <w:r w:rsidR="00F65131" w:rsidRPr="00896DEA">
        <w:rPr>
          <w:rFonts w:ascii="Times New Roman" w:hAnsi="Times New Roman" w:cs="Times New Roman"/>
          <w:spacing w:val="4"/>
          <w:sz w:val="24"/>
          <w:szCs w:val="24"/>
        </w:rPr>
        <w:t xml:space="preserve">will </w:t>
      </w:r>
      <w:r w:rsidR="00F65131" w:rsidRPr="000F4A31">
        <w:rPr>
          <w:rFonts w:ascii="Times New Roman" w:hAnsi="Times New Roman" w:cs="Times New Roman"/>
          <w:spacing w:val="4"/>
          <w:sz w:val="24"/>
          <w:szCs w:val="24"/>
        </w:rPr>
        <w:t>reimburs</w:t>
      </w:r>
      <w:r w:rsidR="00D33012">
        <w:rPr>
          <w:rFonts w:ascii="Times New Roman" w:hAnsi="Times New Roman" w:cs="Times New Roman"/>
          <w:spacing w:val="4"/>
          <w:sz w:val="24"/>
          <w:szCs w:val="24"/>
        </w:rPr>
        <w:t>e</w:t>
      </w:r>
      <w:r w:rsidR="00F65131" w:rsidRPr="000F4A31">
        <w:rPr>
          <w:rFonts w:ascii="Times New Roman" w:hAnsi="Times New Roman" w:cs="Times New Roman"/>
          <w:spacing w:val="4"/>
          <w:sz w:val="24"/>
          <w:szCs w:val="24"/>
        </w:rPr>
        <w:t xml:space="preserve"> qualifying individual health insurers for a percentage of an enrollee’s claims between an attachment point and a cap.</w:t>
      </w:r>
      <w:r w:rsidR="00BF7858">
        <w:rPr>
          <w:rFonts w:ascii="Times New Roman" w:hAnsi="Times New Roman" w:cs="Times New Roman"/>
          <w:spacing w:val="4"/>
          <w:sz w:val="24"/>
          <w:szCs w:val="24"/>
        </w:rPr>
        <w:t xml:space="preserve"> </w:t>
      </w:r>
      <w:r w:rsidR="00F65131" w:rsidRPr="00896DEA">
        <w:rPr>
          <w:rFonts w:ascii="Times New Roman" w:hAnsi="Times New Roman" w:cs="Times New Roman"/>
          <w:spacing w:val="4"/>
          <w:sz w:val="24"/>
          <w:szCs w:val="24"/>
        </w:rPr>
        <w:t xml:space="preserve">In </w:t>
      </w:r>
      <w:r w:rsidR="00B307EB" w:rsidRPr="00496081">
        <w:rPr>
          <w:rFonts w:ascii="Times New Roman" w:hAnsi="Times New Roman" w:cs="Times New Roman"/>
          <w:spacing w:val="4"/>
          <w:sz w:val="24"/>
          <w:szCs w:val="24"/>
        </w:rPr>
        <w:t>[</w:t>
      </w:r>
      <w:r w:rsidR="00F65131" w:rsidRPr="00496081">
        <w:rPr>
          <w:rFonts w:ascii="Times New Roman" w:hAnsi="Times New Roman" w:cs="Times New Roman"/>
          <w:spacing w:val="4"/>
          <w:sz w:val="24"/>
          <w:szCs w:val="24"/>
        </w:rPr>
        <w:t>20</w:t>
      </w:r>
      <w:r w:rsidR="00A15B33">
        <w:rPr>
          <w:rFonts w:ascii="Times New Roman" w:hAnsi="Times New Roman" w:cs="Times New Roman"/>
          <w:spacing w:val="4"/>
          <w:sz w:val="24"/>
          <w:szCs w:val="24"/>
        </w:rPr>
        <w:t>20</w:t>
      </w:r>
      <w:r w:rsidR="00B307EB" w:rsidRPr="00496081">
        <w:rPr>
          <w:rFonts w:ascii="Times New Roman" w:hAnsi="Times New Roman" w:cs="Times New Roman"/>
          <w:spacing w:val="4"/>
          <w:sz w:val="24"/>
          <w:szCs w:val="24"/>
        </w:rPr>
        <w:t>]</w:t>
      </w:r>
      <w:r w:rsidR="00F65131" w:rsidRPr="00496081">
        <w:rPr>
          <w:rFonts w:ascii="Times New Roman" w:hAnsi="Times New Roman" w:cs="Times New Roman"/>
          <w:spacing w:val="4"/>
          <w:sz w:val="24"/>
          <w:szCs w:val="24"/>
        </w:rPr>
        <w:t>,</w:t>
      </w:r>
      <w:r w:rsidR="00F65131" w:rsidRPr="00896DEA">
        <w:rPr>
          <w:rFonts w:ascii="Times New Roman" w:hAnsi="Times New Roman" w:cs="Times New Roman"/>
          <w:spacing w:val="4"/>
          <w:sz w:val="24"/>
          <w:szCs w:val="24"/>
        </w:rPr>
        <w:t xml:space="preserve"> the </w:t>
      </w:r>
      <w:r w:rsidR="00331FF5">
        <w:rPr>
          <w:rFonts w:ascii="Times New Roman" w:hAnsi="Times New Roman" w:cs="Times New Roman"/>
          <w:spacing w:val="4"/>
          <w:sz w:val="24"/>
          <w:szCs w:val="24"/>
        </w:rPr>
        <w:t xml:space="preserve">program </w:t>
      </w:r>
      <w:r w:rsidR="00F65131" w:rsidRPr="00896DEA">
        <w:rPr>
          <w:rFonts w:ascii="Times New Roman" w:hAnsi="Times New Roman" w:cs="Times New Roman"/>
          <w:spacing w:val="4"/>
          <w:sz w:val="24"/>
          <w:szCs w:val="24"/>
        </w:rPr>
        <w:t xml:space="preserve">will likely reimburse </w:t>
      </w:r>
      <w:r w:rsidR="00B307EB" w:rsidRPr="00B307EB">
        <w:rPr>
          <w:rFonts w:ascii="Times New Roman" w:hAnsi="Times New Roman" w:cs="Times New Roman"/>
          <w:i/>
          <w:spacing w:val="4"/>
          <w:sz w:val="24"/>
          <w:szCs w:val="24"/>
        </w:rPr>
        <w:t>[insert reinsurance percentage]</w:t>
      </w:r>
      <w:r w:rsidR="00B307EB">
        <w:rPr>
          <w:rFonts w:ascii="Times New Roman" w:hAnsi="Times New Roman" w:cs="Times New Roman"/>
          <w:spacing w:val="4"/>
          <w:sz w:val="24"/>
          <w:szCs w:val="24"/>
        </w:rPr>
        <w:t xml:space="preserve"> </w:t>
      </w:r>
      <w:r w:rsidR="00057B02">
        <w:rPr>
          <w:rFonts w:ascii="Times New Roman" w:hAnsi="Times New Roman" w:cs="Times New Roman"/>
          <w:spacing w:val="4"/>
          <w:sz w:val="24"/>
          <w:szCs w:val="24"/>
        </w:rPr>
        <w:t>percent</w:t>
      </w:r>
      <w:r w:rsidR="00F65131" w:rsidRPr="00896DEA">
        <w:rPr>
          <w:rFonts w:ascii="Times New Roman" w:hAnsi="Times New Roman" w:cs="Times New Roman"/>
          <w:spacing w:val="4"/>
          <w:sz w:val="24"/>
          <w:szCs w:val="24"/>
        </w:rPr>
        <w:t xml:space="preserve"> of claims between the attachment point and </w:t>
      </w:r>
      <w:r w:rsidR="008222CE">
        <w:rPr>
          <w:rFonts w:ascii="Times New Roman" w:hAnsi="Times New Roman" w:cs="Times New Roman"/>
          <w:spacing w:val="4"/>
          <w:sz w:val="24"/>
          <w:szCs w:val="24"/>
        </w:rPr>
        <w:t>an estimated</w:t>
      </w:r>
      <w:r w:rsidR="00F65131" w:rsidRPr="00896DEA">
        <w:rPr>
          <w:rFonts w:ascii="Times New Roman" w:hAnsi="Times New Roman" w:cs="Times New Roman"/>
          <w:spacing w:val="4"/>
          <w:sz w:val="24"/>
          <w:szCs w:val="24"/>
        </w:rPr>
        <w:t xml:space="preserve"> </w:t>
      </w:r>
      <w:r w:rsidR="00B307EB" w:rsidRPr="00B307EB">
        <w:rPr>
          <w:rFonts w:ascii="Times New Roman" w:hAnsi="Times New Roman" w:cs="Times New Roman"/>
          <w:i/>
          <w:spacing w:val="4"/>
          <w:sz w:val="24"/>
          <w:szCs w:val="24"/>
        </w:rPr>
        <w:t>[insert reinsurance cap]</w:t>
      </w:r>
      <w:r w:rsidR="00B307EB">
        <w:rPr>
          <w:rFonts w:ascii="Times New Roman" w:hAnsi="Times New Roman" w:cs="Times New Roman"/>
          <w:spacing w:val="4"/>
          <w:sz w:val="24"/>
          <w:szCs w:val="24"/>
        </w:rPr>
        <w:t xml:space="preserve"> </w:t>
      </w:r>
      <w:r w:rsidR="00F65131" w:rsidRPr="00896DEA">
        <w:rPr>
          <w:rFonts w:ascii="Times New Roman" w:hAnsi="Times New Roman" w:cs="Times New Roman"/>
          <w:spacing w:val="4"/>
          <w:sz w:val="24"/>
          <w:szCs w:val="24"/>
        </w:rPr>
        <w:t>cap.</w:t>
      </w:r>
      <w:r w:rsidR="000D101C">
        <w:rPr>
          <w:rFonts w:ascii="Times New Roman" w:hAnsi="Times New Roman" w:cs="Times New Roman"/>
          <w:spacing w:val="4"/>
          <w:sz w:val="24"/>
          <w:szCs w:val="24"/>
        </w:rPr>
        <w:t xml:space="preserve"> </w:t>
      </w:r>
      <w:r w:rsidR="00B307EB" w:rsidRPr="00B307EB">
        <w:rPr>
          <w:rFonts w:ascii="Times New Roman" w:hAnsi="Times New Roman" w:cs="Times New Roman"/>
          <w:i/>
          <w:spacing w:val="4"/>
          <w:sz w:val="24"/>
          <w:szCs w:val="24"/>
        </w:rPr>
        <w:t>[Insert name of responsible agency]</w:t>
      </w:r>
      <w:r w:rsidR="00B307EB">
        <w:rPr>
          <w:rFonts w:ascii="Times New Roman" w:hAnsi="Times New Roman" w:cs="Times New Roman"/>
          <w:spacing w:val="4"/>
          <w:sz w:val="24"/>
          <w:szCs w:val="24"/>
        </w:rPr>
        <w:t xml:space="preserve"> </w:t>
      </w:r>
      <w:r w:rsidR="000D101C">
        <w:rPr>
          <w:rFonts w:ascii="Times New Roman" w:hAnsi="Times New Roman" w:cs="Times New Roman"/>
          <w:spacing w:val="4"/>
          <w:sz w:val="24"/>
          <w:szCs w:val="24"/>
        </w:rPr>
        <w:t>will set the program parameters</w:t>
      </w:r>
      <w:r w:rsidR="00E813C4">
        <w:rPr>
          <w:rFonts w:ascii="Times New Roman" w:hAnsi="Times New Roman" w:cs="Times New Roman"/>
          <w:spacing w:val="4"/>
          <w:sz w:val="24"/>
          <w:szCs w:val="24"/>
        </w:rPr>
        <w:t xml:space="preserve"> </w:t>
      </w:r>
      <w:r w:rsidR="000D101C">
        <w:rPr>
          <w:rFonts w:ascii="Times New Roman" w:hAnsi="Times New Roman" w:cs="Times New Roman"/>
          <w:spacing w:val="4"/>
          <w:sz w:val="24"/>
          <w:szCs w:val="24"/>
        </w:rPr>
        <w:t xml:space="preserve">through </w:t>
      </w:r>
      <w:r w:rsidR="0069174B">
        <w:rPr>
          <w:rFonts w:ascii="Times New Roman" w:hAnsi="Times New Roman" w:cs="Times New Roman"/>
          <w:spacing w:val="4"/>
          <w:sz w:val="24"/>
          <w:szCs w:val="24"/>
        </w:rPr>
        <w:t xml:space="preserve">administrative </w:t>
      </w:r>
      <w:r w:rsidR="000D101C">
        <w:rPr>
          <w:rFonts w:ascii="Times New Roman" w:hAnsi="Times New Roman" w:cs="Times New Roman"/>
          <w:spacing w:val="4"/>
          <w:sz w:val="24"/>
          <w:szCs w:val="24"/>
        </w:rPr>
        <w:t>rule.</w:t>
      </w:r>
      <w:r w:rsidR="00BF7858">
        <w:rPr>
          <w:rFonts w:ascii="Times New Roman" w:hAnsi="Times New Roman" w:cs="Times New Roman"/>
          <w:spacing w:val="4"/>
          <w:sz w:val="24"/>
          <w:szCs w:val="24"/>
        </w:rPr>
        <w:t xml:space="preserve"> </w:t>
      </w:r>
      <w:r w:rsidR="00B307EB" w:rsidRPr="00B307EB">
        <w:rPr>
          <w:rFonts w:ascii="Times New Roman" w:hAnsi="Times New Roman" w:cs="Times New Roman"/>
          <w:i/>
          <w:spacing w:val="4"/>
          <w:sz w:val="24"/>
          <w:szCs w:val="24"/>
        </w:rPr>
        <w:t>[Insert name of responsible agency]</w:t>
      </w:r>
      <w:r w:rsidR="00B307EB">
        <w:rPr>
          <w:rFonts w:ascii="Times New Roman" w:hAnsi="Times New Roman" w:cs="Times New Roman"/>
          <w:spacing w:val="4"/>
          <w:sz w:val="24"/>
          <w:szCs w:val="24"/>
        </w:rPr>
        <w:t xml:space="preserve"> </w:t>
      </w:r>
      <w:r w:rsidR="00F65131" w:rsidRPr="00896DEA">
        <w:rPr>
          <w:rFonts w:ascii="Times New Roman" w:hAnsi="Times New Roman" w:cs="Times New Roman"/>
          <w:spacing w:val="4"/>
          <w:sz w:val="24"/>
          <w:szCs w:val="24"/>
        </w:rPr>
        <w:t xml:space="preserve">estimates that the </w:t>
      </w:r>
      <w:r w:rsidR="005C3BA0">
        <w:rPr>
          <w:rFonts w:ascii="Times New Roman" w:hAnsi="Times New Roman" w:cs="Times New Roman"/>
          <w:spacing w:val="4"/>
          <w:sz w:val="24"/>
          <w:szCs w:val="24"/>
        </w:rPr>
        <w:t xml:space="preserve">reinsurance program, as part of the waiver proposal, </w:t>
      </w:r>
      <w:r w:rsidR="00F65131" w:rsidRPr="00896DEA">
        <w:rPr>
          <w:rFonts w:ascii="Times New Roman" w:hAnsi="Times New Roman" w:cs="Times New Roman"/>
          <w:spacing w:val="4"/>
          <w:sz w:val="24"/>
          <w:szCs w:val="24"/>
        </w:rPr>
        <w:t>will re</w:t>
      </w:r>
      <w:r w:rsidR="00837B23">
        <w:rPr>
          <w:rFonts w:ascii="Times New Roman" w:hAnsi="Times New Roman" w:cs="Times New Roman"/>
          <w:spacing w:val="4"/>
          <w:sz w:val="24"/>
          <w:szCs w:val="24"/>
        </w:rPr>
        <w:t xml:space="preserve">sult in a net premium </w:t>
      </w:r>
      <w:r w:rsidR="00E11A85">
        <w:rPr>
          <w:rFonts w:ascii="Times New Roman" w:hAnsi="Times New Roman" w:cs="Times New Roman"/>
          <w:spacing w:val="4"/>
          <w:sz w:val="24"/>
          <w:szCs w:val="24"/>
        </w:rPr>
        <w:t xml:space="preserve">decrease </w:t>
      </w:r>
      <w:r w:rsidR="00837B23">
        <w:rPr>
          <w:rFonts w:ascii="Times New Roman" w:hAnsi="Times New Roman" w:cs="Times New Roman"/>
          <w:spacing w:val="4"/>
          <w:sz w:val="24"/>
          <w:szCs w:val="24"/>
        </w:rPr>
        <w:t xml:space="preserve">of </w:t>
      </w:r>
      <w:r w:rsidR="00A941AC" w:rsidRPr="00A941AC">
        <w:rPr>
          <w:rFonts w:ascii="Times New Roman" w:hAnsi="Times New Roman" w:cs="Times New Roman"/>
          <w:i/>
          <w:spacing w:val="4"/>
          <w:sz w:val="24"/>
          <w:szCs w:val="24"/>
        </w:rPr>
        <w:t xml:space="preserve">[insert </w:t>
      </w:r>
      <w:r w:rsidR="00A941AC">
        <w:rPr>
          <w:rFonts w:ascii="Times New Roman" w:hAnsi="Times New Roman" w:cs="Times New Roman"/>
          <w:i/>
          <w:spacing w:val="4"/>
          <w:sz w:val="24"/>
          <w:szCs w:val="24"/>
        </w:rPr>
        <w:t xml:space="preserve">estimated premium </w:t>
      </w:r>
      <w:r w:rsidR="00A941AC" w:rsidRPr="00A941AC">
        <w:rPr>
          <w:rFonts w:ascii="Times New Roman" w:hAnsi="Times New Roman" w:cs="Times New Roman"/>
          <w:i/>
          <w:spacing w:val="4"/>
          <w:sz w:val="24"/>
          <w:szCs w:val="24"/>
        </w:rPr>
        <w:t>decrease]</w:t>
      </w:r>
      <w:r w:rsidR="00A941AC">
        <w:rPr>
          <w:rFonts w:ascii="Times New Roman" w:hAnsi="Times New Roman" w:cs="Times New Roman"/>
          <w:spacing w:val="4"/>
          <w:sz w:val="24"/>
          <w:szCs w:val="24"/>
        </w:rPr>
        <w:t xml:space="preserve"> </w:t>
      </w:r>
      <w:r w:rsidR="00057B02">
        <w:rPr>
          <w:rFonts w:ascii="Times New Roman" w:hAnsi="Times New Roman" w:cs="Times New Roman"/>
          <w:spacing w:val="4"/>
          <w:sz w:val="24"/>
          <w:szCs w:val="24"/>
        </w:rPr>
        <w:t>percent</w:t>
      </w:r>
      <w:r w:rsidR="00F65131" w:rsidRPr="00896DEA">
        <w:rPr>
          <w:rFonts w:ascii="Times New Roman" w:hAnsi="Times New Roman" w:cs="Times New Roman"/>
          <w:spacing w:val="4"/>
          <w:sz w:val="24"/>
          <w:szCs w:val="24"/>
        </w:rPr>
        <w:t xml:space="preserve"> in </w:t>
      </w:r>
      <w:r w:rsidR="00A941AC" w:rsidRPr="00A941AC">
        <w:rPr>
          <w:rFonts w:ascii="Times New Roman" w:hAnsi="Times New Roman" w:cs="Times New Roman"/>
          <w:i/>
          <w:spacing w:val="4"/>
          <w:sz w:val="24"/>
          <w:szCs w:val="24"/>
        </w:rPr>
        <w:t>[</w:t>
      </w:r>
      <w:r w:rsidR="00F65131" w:rsidRPr="00A941AC">
        <w:rPr>
          <w:rFonts w:ascii="Times New Roman" w:hAnsi="Times New Roman" w:cs="Times New Roman"/>
          <w:i/>
          <w:spacing w:val="4"/>
          <w:sz w:val="24"/>
          <w:szCs w:val="24"/>
        </w:rPr>
        <w:t>20</w:t>
      </w:r>
      <w:r w:rsidR="00A15B33">
        <w:rPr>
          <w:rFonts w:ascii="Times New Roman" w:hAnsi="Times New Roman" w:cs="Times New Roman"/>
          <w:i/>
          <w:spacing w:val="4"/>
          <w:sz w:val="24"/>
          <w:szCs w:val="24"/>
        </w:rPr>
        <w:t>20</w:t>
      </w:r>
      <w:r w:rsidR="00A941AC" w:rsidRPr="00A941AC">
        <w:rPr>
          <w:rFonts w:ascii="Times New Roman" w:hAnsi="Times New Roman" w:cs="Times New Roman"/>
          <w:i/>
          <w:spacing w:val="4"/>
          <w:sz w:val="24"/>
          <w:szCs w:val="24"/>
        </w:rPr>
        <w:t>]</w:t>
      </w:r>
      <w:r w:rsidR="00F65131" w:rsidRPr="00896DEA">
        <w:rPr>
          <w:rFonts w:ascii="Times New Roman" w:hAnsi="Times New Roman" w:cs="Times New Roman"/>
          <w:spacing w:val="4"/>
          <w:sz w:val="24"/>
          <w:szCs w:val="24"/>
        </w:rPr>
        <w:t xml:space="preserve"> and </w:t>
      </w:r>
      <w:r w:rsidR="00275013" w:rsidRPr="00A941AC">
        <w:rPr>
          <w:rFonts w:ascii="Times New Roman" w:hAnsi="Times New Roman" w:cs="Times New Roman"/>
          <w:i/>
          <w:spacing w:val="4"/>
          <w:sz w:val="24"/>
          <w:szCs w:val="24"/>
        </w:rPr>
        <w:t xml:space="preserve">[insert </w:t>
      </w:r>
      <w:r w:rsidR="00275013">
        <w:rPr>
          <w:rFonts w:ascii="Times New Roman" w:hAnsi="Times New Roman" w:cs="Times New Roman"/>
          <w:i/>
          <w:spacing w:val="4"/>
          <w:sz w:val="24"/>
          <w:szCs w:val="24"/>
        </w:rPr>
        <w:t xml:space="preserve">estimated premium </w:t>
      </w:r>
      <w:r w:rsidR="00275013" w:rsidRPr="00A941AC">
        <w:rPr>
          <w:rFonts w:ascii="Times New Roman" w:hAnsi="Times New Roman" w:cs="Times New Roman"/>
          <w:i/>
          <w:spacing w:val="4"/>
          <w:sz w:val="24"/>
          <w:szCs w:val="24"/>
        </w:rPr>
        <w:t>decrease]</w:t>
      </w:r>
      <w:r w:rsidR="00275013">
        <w:rPr>
          <w:rFonts w:ascii="Times New Roman" w:hAnsi="Times New Roman" w:cs="Times New Roman"/>
          <w:spacing w:val="4"/>
          <w:sz w:val="24"/>
          <w:szCs w:val="24"/>
        </w:rPr>
        <w:t xml:space="preserve"> </w:t>
      </w:r>
      <w:r w:rsidR="00057B02">
        <w:rPr>
          <w:rFonts w:ascii="Times New Roman" w:hAnsi="Times New Roman" w:cs="Times New Roman"/>
          <w:spacing w:val="4"/>
          <w:sz w:val="24"/>
          <w:szCs w:val="24"/>
        </w:rPr>
        <w:t>percent in</w:t>
      </w:r>
      <w:r w:rsidR="00F65131" w:rsidRPr="00896DEA">
        <w:rPr>
          <w:rFonts w:ascii="Times New Roman" w:hAnsi="Times New Roman" w:cs="Times New Roman"/>
          <w:spacing w:val="4"/>
          <w:sz w:val="24"/>
          <w:szCs w:val="24"/>
        </w:rPr>
        <w:t xml:space="preserve"> </w:t>
      </w:r>
      <w:r w:rsidR="00275013" w:rsidRPr="00275013">
        <w:rPr>
          <w:rFonts w:ascii="Times New Roman" w:hAnsi="Times New Roman" w:cs="Times New Roman"/>
          <w:i/>
          <w:spacing w:val="4"/>
          <w:sz w:val="24"/>
          <w:szCs w:val="24"/>
        </w:rPr>
        <w:t>[</w:t>
      </w:r>
      <w:r w:rsidR="00F65131" w:rsidRPr="00275013">
        <w:rPr>
          <w:rFonts w:ascii="Times New Roman" w:hAnsi="Times New Roman" w:cs="Times New Roman"/>
          <w:i/>
          <w:spacing w:val="4"/>
          <w:sz w:val="24"/>
          <w:szCs w:val="24"/>
        </w:rPr>
        <w:t>20</w:t>
      </w:r>
      <w:r w:rsidR="00A941AC" w:rsidRPr="00275013">
        <w:rPr>
          <w:rFonts w:ascii="Times New Roman" w:hAnsi="Times New Roman" w:cs="Times New Roman"/>
          <w:i/>
          <w:spacing w:val="4"/>
          <w:sz w:val="24"/>
          <w:szCs w:val="24"/>
        </w:rPr>
        <w:t>2</w:t>
      </w:r>
      <w:r w:rsidR="00A15B33">
        <w:rPr>
          <w:rFonts w:ascii="Times New Roman" w:hAnsi="Times New Roman" w:cs="Times New Roman"/>
          <w:i/>
          <w:spacing w:val="4"/>
          <w:sz w:val="24"/>
          <w:szCs w:val="24"/>
        </w:rPr>
        <w:t>1</w:t>
      </w:r>
      <w:r w:rsidR="00275013" w:rsidRPr="00275013">
        <w:rPr>
          <w:rFonts w:ascii="Times New Roman" w:hAnsi="Times New Roman" w:cs="Times New Roman"/>
          <w:i/>
          <w:spacing w:val="4"/>
          <w:sz w:val="24"/>
          <w:szCs w:val="24"/>
        </w:rPr>
        <w:t>]</w:t>
      </w:r>
      <w:r w:rsidR="00F65131" w:rsidRPr="00896DEA">
        <w:rPr>
          <w:rFonts w:ascii="Times New Roman" w:hAnsi="Times New Roman" w:cs="Times New Roman"/>
          <w:spacing w:val="4"/>
          <w:sz w:val="24"/>
          <w:szCs w:val="24"/>
        </w:rPr>
        <w:t>.</w:t>
      </w:r>
      <w:r w:rsidR="00496081">
        <w:rPr>
          <w:rFonts w:ascii="Times New Roman" w:hAnsi="Times New Roman" w:cs="Times New Roman"/>
          <w:spacing w:val="4"/>
          <w:sz w:val="24"/>
          <w:szCs w:val="24"/>
        </w:rPr>
        <w:t>]</w:t>
      </w:r>
    </w:p>
    <w:p w14:paraId="2AF2ABA3" w14:textId="77777777" w:rsidR="00E74706" w:rsidRDefault="00E74706" w:rsidP="002B0EFB">
      <w:pPr>
        <w:spacing w:after="0"/>
        <w:rPr>
          <w:rFonts w:ascii="Times New Roman" w:hAnsi="Times New Roman" w:cs="Times New Roman"/>
          <w:b/>
          <w:spacing w:val="4"/>
          <w:sz w:val="24"/>
          <w:szCs w:val="24"/>
        </w:rPr>
      </w:pPr>
    </w:p>
    <w:p w14:paraId="3AAF5CC3" w14:textId="77777777" w:rsidR="00F65131" w:rsidRPr="00B1065B" w:rsidRDefault="00F65131" w:rsidP="002B0EFB">
      <w:pPr>
        <w:spacing w:after="0"/>
        <w:rPr>
          <w:rFonts w:ascii="Times New Roman" w:hAnsi="Times New Roman" w:cs="Times New Roman"/>
          <w:b/>
          <w:color w:val="365F91" w:themeColor="accent1" w:themeShade="BF"/>
          <w:spacing w:val="4"/>
          <w:sz w:val="24"/>
          <w:szCs w:val="24"/>
        </w:rPr>
      </w:pPr>
      <w:r w:rsidRPr="00B1065B">
        <w:rPr>
          <w:rFonts w:ascii="Times New Roman" w:hAnsi="Times New Roman" w:cs="Times New Roman"/>
          <w:b/>
          <w:color w:val="365F91" w:themeColor="accent1" w:themeShade="BF"/>
          <w:spacing w:val="4"/>
          <w:sz w:val="24"/>
          <w:szCs w:val="24"/>
        </w:rPr>
        <w:t>Compliance with Section 1332</w:t>
      </w:r>
    </w:p>
    <w:p w14:paraId="1099AA86" w14:textId="1FD914C8" w:rsidR="00EF7576" w:rsidRDefault="008E5553" w:rsidP="00EF7576">
      <w:pPr>
        <w:spacing w:after="0"/>
        <w:rPr>
          <w:rFonts w:ascii="Times New Roman" w:hAnsi="Times New Roman" w:cs="Times New Roman"/>
          <w:b/>
          <w:spacing w:val="4"/>
          <w:sz w:val="24"/>
          <w:szCs w:val="24"/>
        </w:rPr>
      </w:pPr>
      <w:r w:rsidRPr="008E5553">
        <w:rPr>
          <w:rFonts w:ascii="Times New Roman" w:hAnsi="Times New Roman" w:cs="Times New Roman"/>
          <w:i/>
          <w:sz w:val="24"/>
          <w:szCs w:val="24"/>
        </w:rPr>
        <w:t>[Insert state name]</w:t>
      </w:r>
      <w:r w:rsidR="000038A3">
        <w:rPr>
          <w:rFonts w:ascii="Times New Roman" w:hAnsi="Times New Roman" w:cs="Times New Roman"/>
          <w:sz w:val="24"/>
          <w:szCs w:val="24"/>
        </w:rPr>
        <w:t xml:space="preserve">’s waiver, if approved, </w:t>
      </w:r>
      <w:r w:rsidR="00F65131" w:rsidRPr="00896DEA">
        <w:rPr>
          <w:rFonts w:ascii="Times New Roman" w:hAnsi="Times New Roman" w:cs="Times New Roman"/>
          <w:sz w:val="24"/>
          <w:szCs w:val="24"/>
        </w:rPr>
        <w:t>will reduce premiums and increase affordability</w:t>
      </w:r>
      <w:r w:rsidR="000038A3">
        <w:rPr>
          <w:rFonts w:ascii="Times New Roman" w:hAnsi="Times New Roman" w:cs="Times New Roman"/>
          <w:sz w:val="24"/>
          <w:szCs w:val="24"/>
        </w:rPr>
        <w:t xml:space="preserve"> of health insurance in </w:t>
      </w:r>
      <w:r w:rsidR="000038A3" w:rsidRPr="00016B4B">
        <w:rPr>
          <w:rFonts w:ascii="Times New Roman" w:hAnsi="Times New Roman" w:cs="Times New Roman"/>
          <w:i/>
          <w:sz w:val="24"/>
          <w:szCs w:val="24"/>
        </w:rPr>
        <w:t>[insert state name]</w:t>
      </w:r>
      <w:r w:rsidR="00E75069">
        <w:rPr>
          <w:rFonts w:ascii="Times New Roman" w:hAnsi="Times New Roman" w:cs="Times New Roman"/>
          <w:sz w:val="24"/>
          <w:szCs w:val="24"/>
        </w:rPr>
        <w:t>’s</w:t>
      </w:r>
      <w:r w:rsidR="000038A3">
        <w:rPr>
          <w:rFonts w:ascii="Times New Roman" w:hAnsi="Times New Roman" w:cs="Times New Roman"/>
          <w:sz w:val="24"/>
          <w:szCs w:val="24"/>
        </w:rPr>
        <w:t xml:space="preserve"> </w:t>
      </w:r>
      <w:r w:rsidR="00016B4B">
        <w:rPr>
          <w:rFonts w:ascii="Times New Roman" w:hAnsi="Times New Roman" w:cs="Times New Roman"/>
          <w:sz w:val="24"/>
          <w:szCs w:val="24"/>
        </w:rPr>
        <w:t xml:space="preserve">non-group health insurance market.  We </w:t>
      </w:r>
      <w:r w:rsidR="00F65131" w:rsidRPr="00896DEA">
        <w:rPr>
          <w:rFonts w:ascii="Times New Roman" w:hAnsi="Times New Roman" w:cs="Times New Roman"/>
          <w:sz w:val="24"/>
          <w:szCs w:val="24"/>
        </w:rPr>
        <w:t>estimate that</w:t>
      </w:r>
      <w:r w:rsidR="00016B4B">
        <w:rPr>
          <w:rFonts w:ascii="Times New Roman" w:hAnsi="Times New Roman" w:cs="Times New Roman"/>
          <w:sz w:val="24"/>
          <w:szCs w:val="24"/>
        </w:rPr>
        <w:t>,</w:t>
      </w:r>
      <w:r w:rsidR="00F65131" w:rsidRPr="00896DEA">
        <w:rPr>
          <w:rFonts w:ascii="Times New Roman" w:hAnsi="Times New Roman" w:cs="Times New Roman"/>
          <w:sz w:val="24"/>
          <w:szCs w:val="24"/>
        </w:rPr>
        <w:t xml:space="preserve"> as a result, </w:t>
      </w:r>
      <w:r w:rsidR="00697C68">
        <w:rPr>
          <w:rFonts w:ascii="Times New Roman" w:hAnsi="Times New Roman" w:cs="Times New Roman"/>
          <w:sz w:val="24"/>
          <w:szCs w:val="24"/>
        </w:rPr>
        <w:t>enrollment in the individual market</w:t>
      </w:r>
      <w:r w:rsidR="00F65131" w:rsidRPr="00896DEA">
        <w:rPr>
          <w:rFonts w:ascii="Times New Roman" w:hAnsi="Times New Roman" w:cs="Times New Roman"/>
          <w:sz w:val="24"/>
          <w:szCs w:val="24"/>
        </w:rPr>
        <w:t xml:space="preserve"> will increase by approximately </w:t>
      </w:r>
      <w:r w:rsidR="00016B4B" w:rsidRPr="00016B4B">
        <w:rPr>
          <w:rFonts w:ascii="Times New Roman" w:hAnsi="Times New Roman" w:cs="Times New Roman"/>
          <w:i/>
          <w:sz w:val="24"/>
          <w:szCs w:val="24"/>
        </w:rPr>
        <w:t>[insert percent change]</w:t>
      </w:r>
      <w:r w:rsidR="00016B4B">
        <w:rPr>
          <w:rFonts w:ascii="Times New Roman" w:hAnsi="Times New Roman" w:cs="Times New Roman"/>
          <w:sz w:val="24"/>
          <w:szCs w:val="24"/>
        </w:rPr>
        <w:t xml:space="preserve"> </w:t>
      </w:r>
      <w:r w:rsidR="0070149E">
        <w:rPr>
          <w:rFonts w:ascii="Times New Roman" w:hAnsi="Times New Roman" w:cs="Times New Roman"/>
          <w:sz w:val="24"/>
          <w:szCs w:val="24"/>
        </w:rPr>
        <w:t xml:space="preserve">in </w:t>
      </w:r>
      <w:r w:rsidR="00016B4B" w:rsidRPr="00E75069">
        <w:rPr>
          <w:rFonts w:ascii="Times New Roman" w:hAnsi="Times New Roman" w:cs="Times New Roman"/>
          <w:sz w:val="24"/>
          <w:szCs w:val="24"/>
        </w:rPr>
        <w:t>[</w:t>
      </w:r>
      <w:r w:rsidR="0070149E" w:rsidRPr="00E75069">
        <w:rPr>
          <w:rFonts w:ascii="Times New Roman" w:hAnsi="Times New Roman" w:cs="Times New Roman"/>
          <w:sz w:val="24"/>
          <w:szCs w:val="24"/>
        </w:rPr>
        <w:t>20</w:t>
      </w:r>
      <w:r w:rsidR="00A15B33">
        <w:rPr>
          <w:rFonts w:ascii="Times New Roman" w:hAnsi="Times New Roman" w:cs="Times New Roman"/>
          <w:sz w:val="24"/>
          <w:szCs w:val="24"/>
        </w:rPr>
        <w:t>20</w:t>
      </w:r>
      <w:r w:rsidR="00016B4B" w:rsidRPr="00E75069">
        <w:rPr>
          <w:rFonts w:ascii="Times New Roman" w:hAnsi="Times New Roman" w:cs="Times New Roman"/>
          <w:sz w:val="24"/>
          <w:szCs w:val="24"/>
        </w:rPr>
        <w:t>]</w:t>
      </w:r>
      <w:r w:rsidR="0070149E">
        <w:rPr>
          <w:rFonts w:ascii="Times New Roman" w:hAnsi="Times New Roman" w:cs="Times New Roman"/>
          <w:sz w:val="24"/>
          <w:szCs w:val="24"/>
        </w:rPr>
        <w:t>,</w:t>
      </w:r>
      <w:r w:rsidR="00D27152">
        <w:rPr>
          <w:rFonts w:ascii="Times New Roman" w:hAnsi="Times New Roman" w:cs="Times New Roman"/>
          <w:sz w:val="24"/>
          <w:szCs w:val="24"/>
        </w:rPr>
        <w:t xml:space="preserve"> </w:t>
      </w:r>
      <w:r w:rsidR="004F0D71" w:rsidRPr="004F0D71">
        <w:rPr>
          <w:rFonts w:ascii="Times New Roman" w:hAnsi="Times New Roman" w:cs="Times New Roman"/>
          <w:i/>
          <w:sz w:val="24"/>
          <w:szCs w:val="24"/>
        </w:rPr>
        <w:t>[insert percent change]</w:t>
      </w:r>
      <w:r w:rsidR="004F0D71">
        <w:rPr>
          <w:rFonts w:ascii="Times New Roman" w:hAnsi="Times New Roman" w:cs="Times New Roman"/>
          <w:sz w:val="24"/>
          <w:szCs w:val="24"/>
        </w:rPr>
        <w:t xml:space="preserve"> </w:t>
      </w:r>
      <w:r w:rsidR="00D27152">
        <w:rPr>
          <w:rFonts w:ascii="Times New Roman" w:hAnsi="Times New Roman" w:cs="Times New Roman"/>
          <w:sz w:val="24"/>
          <w:szCs w:val="24"/>
        </w:rPr>
        <w:t xml:space="preserve">in </w:t>
      </w:r>
      <w:r w:rsidR="004F0D71" w:rsidRPr="00E75069">
        <w:rPr>
          <w:rFonts w:ascii="Times New Roman" w:hAnsi="Times New Roman" w:cs="Times New Roman"/>
          <w:sz w:val="24"/>
          <w:szCs w:val="24"/>
        </w:rPr>
        <w:t>[202</w:t>
      </w:r>
      <w:r w:rsidR="00A15B33">
        <w:rPr>
          <w:rFonts w:ascii="Times New Roman" w:hAnsi="Times New Roman" w:cs="Times New Roman"/>
          <w:sz w:val="24"/>
          <w:szCs w:val="24"/>
        </w:rPr>
        <w:t>1</w:t>
      </w:r>
      <w:r w:rsidR="004F0D71" w:rsidRPr="00E75069">
        <w:rPr>
          <w:rFonts w:ascii="Times New Roman" w:hAnsi="Times New Roman" w:cs="Times New Roman"/>
          <w:sz w:val="24"/>
          <w:szCs w:val="24"/>
        </w:rPr>
        <w:t>]</w:t>
      </w:r>
      <w:r w:rsidR="00D27152">
        <w:rPr>
          <w:rFonts w:ascii="Times New Roman" w:hAnsi="Times New Roman" w:cs="Times New Roman"/>
          <w:sz w:val="24"/>
          <w:szCs w:val="24"/>
        </w:rPr>
        <w:t xml:space="preserve">, and </w:t>
      </w:r>
      <w:r w:rsidR="004F0D71" w:rsidRPr="004F0D71">
        <w:rPr>
          <w:rFonts w:ascii="Times New Roman" w:hAnsi="Times New Roman" w:cs="Times New Roman"/>
          <w:i/>
          <w:sz w:val="24"/>
          <w:szCs w:val="24"/>
        </w:rPr>
        <w:t>[insert percent change]</w:t>
      </w:r>
      <w:r w:rsidR="004F0D71">
        <w:rPr>
          <w:rFonts w:ascii="Times New Roman" w:hAnsi="Times New Roman" w:cs="Times New Roman"/>
          <w:sz w:val="24"/>
          <w:szCs w:val="24"/>
        </w:rPr>
        <w:t xml:space="preserve"> </w:t>
      </w:r>
      <w:r w:rsidR="00E11A85">
        <w:rPr>
          <w:rFonts w:ascii="Times New Roman" w:hAnsi="Times New Roman" w:cs="Times New Roman"/>
          <w:sz w:val="24"/>
          <w:szCs w:val="24"/>
        </w:rPr>
        <w:t xml:space="preserve">in </w:t>
      </w:r>
      <w:r w:rsidR="009649E6" w:rsidRPr="009649E6">
        <w:rPr>
          <w:rFonts w:ascii="Times New Roman" w:hAnsi="Times New Roman" w:cs="Times New Roman"/>
          <w:i/>
          <w:sz w:val="24"/>
          <w:szCs w:val="24"/>
        </w:rPr>
        <w:t xml:space="preserve">[insert </w:t>
      </w:r>
      <w:r w:rsidR="009649E6">
        <w:rPr>
          <w:rFonts w:ascii="Times New Roman" w:hAnsi="Times New Roman" w:cs="Times New Roman"/>
          <w:i/>
          <w:sz w:val="24"/>
          <w:szCs w:val="24"/>
        </w:rPr>
        <w:t xml:space="preserve">additional representative time </w:t>
      </w:r>
      <w:r w:rsidR="009649E6" w:rsidRPr="009649E6">
        <w:rPr>
          <w:rFonts w:ascii="Times New Roman" w:hAnsi="Times New Roman" w:cs="Times New Roman"/>
          <w:i/>
          <w:sz w:val="24"/>
          <w:szCs w:val="24"/>
        </w:rPr>
        <w:t>period]</w:t>
      </w:r>
      <w:r w:rsidR="00F65131" w:rsidRPr="00896DEA">
        <w:rPr>
          <w:rFonts w:ascii="Times New Roman" w:hAnsi="Times New Roman" w:cs="Times New Roman"/>
          <w:sz w:val="24"/>
          <w:szCs w:val="24"/>
        </w:rPr>
        <w:t>.</w:t>
      </w:r>
      <w:r w:rsidR="00BF7858">
        <w:rPr>
          <w:rFonts w:ascii="Times New Roman" w:hAnsi="Times New Roman" w:cs="Times New Roman"/>
          <w:sz w:val="24"/>
          <w:szCs w:val="24"/>
        </w:rPr>
        <w:t xml:space="preserve"> </w:t>
      </w:r>
      <w:r w:rsidR="00182737">
        <w:rPr>
          <w:rFonts w:ascii="Times New Roman" w:hAnsi="Times New Roman" w:cs="Times New Roman"/>
          <w:sz w:val="24"/>
          <w:szCs w:val="24"/>
        </w:rPr>
        <w:t>(See Table 1 below.)</w:t>
      </w:r>
      <w:r w:rsidR="00BF7858">
        <w:rPr>
          <w:rFonts w:ascii="Times New Roman" w:hAnsi="Times New Roman" w:cs="Times New Roman"/>
          <w:sz w:val="24"/>
          <w:szCs w:val="24"/>
        </w:rPr>
        <w:t xml:space="preserve"> </w:t>
      </w:r>
      <w:r w:rsidR="009649E6">
        <w:rPr>
          <w:rFonts w:ascii="Times New Roman" w:hAnsi="Times New Roman" w:cs="Times New Roman"/>
          <w:sz w:val="24"/>
          <w:szCs w:val="24"/>
        </w:rPr>
        <w:t xml:space="preserve">The waiver will not </w:t>
      </w:r>
      <w:r w:rsidR="009649E6" w:rsidRPr="00896DEA">
        <w:rPr>
          <w:rFonts w:ascii="Times New Roman" w:hAnsi="Times New Roman" w:cs="Times New Roman"/>
          <w:sz w:val="24"/>
          <w:szCs w:val="24"/>
        </w:rPr>
        <w:t xml:space="preserve">impact the comprehensiveness of coverage in </w:t>
      </w:r>
      <w:r w:rsidRPr="008E5553">
        <w:rPr>
          <w:rFonts w:ascii="Times New Roman" w:hAnsi="Times New Roman" w:cs="Times New Roman"/>
          <w:i/>
          <w:sz w:val="24"/>
          <w:szCs w:val="24"/>
        </w:rPr>
        <w:t>[</w:t>
      </w:r>
      <w:r w:rsidR="00742A3B">
        <w:rPr>
          <w:rFonts w:ascii="Times New Roman" w:hAnsi="Times New Roman" w:cs="Times New Roman"/>
          <w:i/>
          <w:sz w:val="24"/>
          <w:szCs w:val="24"/>
        </w:rPr>
        <w:t>i</w:t>
      </w:r>
      <w:r w:rsidRPr="008E5553">
        <w:rPr>
          <w:rFonts w:ascii="Times New Roman" w:hAnsi="Times New Roman" w:cs="Times New Roman"/>
          <w:i/>
          <w:sz w:val="24"/>
          <w:szCs w:val="24"/>
        </w:rPr>
        <w:t>nsert state name]</w:t>
      </w:r>
      <w:r w:rsidR="009649E6" w:rsidRPr="009649E6">
        <w:rPr>
          <w:rFonts w:ascii="Times New Roman" w:hAnsi="Times New Roman" w:cs="Times New Roman"/>
          <w:sz w:val="24"/>
          <w:szCs w:val="24"/>
        </w:rPr>
        <w:t xml:space="preserve">, </w:t>
      </w:r>
      <w:r w:rsidR="009649E6">
        <w:rPr>
          <w:rFonts w:ascii="Times New Roman" w:hAnsi="Times New Roman" w:cs="Times New Roman"/>
          <w:sz w:val="24"/>
          <w:szCs w:val="24"/>
        </w:rPr>
        <w:t xml:space="preserve">except </w:t>
      </w:r>
      <w:r w:rsidR="00AB3950">
        <w:rPr>
          <w:rFonts w:ascii="Times New Roman" w:hAnsi="Times New Roman" w:cs="Times New Roman"/>
          <w:sz w:val="24"/>
          <w:szCs w:val="24"/>
        </w:rPr>
        <w:t>insofar as individuals with coverage have more comprehensive coverage than those without</w:t>
      </w:r>
      <w:r w:rsidR="009649E6" w:rsidRPr="00896DEA">
        <w:rPr>
          <w:rFonts w:ascii="Times New Roman" w:hAnsi="Times New Roman" w:cs="Times New Roman"/>
          <w:sz w:val="24"/>
          <w:szCs w:val="24"/>
        </w:rPr>
        <w:t>.</w:t>
      </w:r>
      <w:r w:rsidR="009649E6">
        <w:rPr>
          <w:rFonts w:ascii="Times New Roman" w:hAnsi="Times New Roman" w:cs="Times New Roman"/>
          <w:sz w:val="24"/>
          <w:szCs w:val="24"/>
        </w:rPr>
        <w:t xml:space="preserve"> </w:t>
      </w:r>
      <w:r w:rsidR="001E25A3">
        <w:rPr>
          <w:rFonts w:ascii="Times New Roman" w:hAnsi="Times New Roman" w:cs="Times New Roman"/>
          <w:sz w:val="24"/>
          <w:szCs w:val="24"/>
        </w:rPr>
        <w:t xml:space="preserve">The waiver will have no material impact on premiums, comprehensiveness, or enrollment in group coverage </w:t>
      </w:r>
      <w:r w:rsidR="001E552B">
        <w:rPr>
          <w:rFonts w:ascii="Times New Roman" w:hAnsi="Times New Roman" w:cs="Times New Roman"/>
          <w:sz w:val="24"/>
          <w:szCs w:val="24"/>
        </w:rPr>
        <w:t xml:space="preserve">or public programs.  </w:t>
      </w:r>
      <w:r w:rsidR="005A0796">
        <w:rPr>
          <w:rFonts w:ascii="Times New Roman" w:hAnsi="Times New Roman" w:cs="Times New Roman"/>
          <w:sz w:val="24"/>
          <w:szCs w:val="24"/>
        </w:rPr>
        <w:t xml:space="preserve">The </w:t>
      </w:r>
      <w:r w:rsidR="00F65131" w:rsidRPr="00896DEA">
        <w:rPr>
          <w:rFonts w:ascii="Times New Roman" w:hAnsi="Times New Roman" w:cs="Times New Roman"/>
          <w:sz w:val="24"/>
          <w:szCs w:val="24"/>
        </w:rPr>
        <w:t>reduction in individual health insurance premiums, including premiums for the second</w:t>
      </w:r>
      <w:r w:rsidR="00792A8D">
        <w:rPr>
          <w:rFonts w:ascii="Times New Roman" w:hAnsi="Times New Roman" w:cs="Times New Roman"/>
          <w:sz w:val="24"/>
          <w:szCs w:val="24"/>
        </w:rPr>
        <w:t>-</w:t>
      </w:r>
      <w:r w:rsidR="00F65131" w:rsidRPr="00896DEA">
        <w:rPr>
          <w:rFonts w:ascii="Times New Roman" w:hAnsi="Times New Roman" w:cs="Times New Roman"/>
          <w:sz w:val="24"/>
          <w:szCs w:val="24"/>
        </w:rPr>
        <w:t>lowest</w:t>
      </w:r>
      <w:r w:rsidR="00792A8D">
        <w:rPr>
          <w:rFonts w:ascii="Times New Roman" w:hAnsi="Times New Roman" w:cs="Times New Roman"/>
          <w:sz w:val="24"/>
          <w:szCs w:val="24"/>
        </w:rPr>
        <w:t>-</w:t>
      </w:r>
      <w:r w:rsidR="00F65131" w:rsidRPr="00896DEA">
        <w:rPr>
          <w:rFonts w:ascii="Times New Roman" w:hAnsi="Times New Roman" w:cs="Times New Roman"/>
          <w:sz w:val="24"/>
          <w:szCs w:val="24"/>
        </w:rPr>
        <w:t xml:space="preserve">cost silver plan, </w:t>
      </w:r>
      <w:r w:rsidR="005A0796">
        <w:rPr>
          <w:rFonts w:ascii="Times New Roman" w:hAnsi="Times New Roman" w:cs="Times New Roman"/>
          <w:sz w:val="24"/>
          <w:szCs w:val="24"/>
        </w:rPr>
        <w:t xml:space="preserve">will reduce </w:t>
      </w:r>
      <w:r w:rsidR="008222CE">
        <w:rPr>
          <w:rFonts w:ascii="Times New Roman" w:hAnsi="Times New Roman" w:cs="Times New Roman"/>
          <w:sz w:val="24"/>
          <w:szCs w:val="24"/>
        </w:rPr>
        <w:t xml:space="preserve">net </w:t>
      </w:r>
      <w:r w:rsidR="005A0796">
        <w:rPr>
          <w:rFonts w:ascii="Times New Roman" w:hAnsi="Times New Roman" w:cs="Times New Roman"/>
          <w:sz w:val="24"/>
          <w:szCs w:val="24"/>
        </w:rPr>
        <w:t xml:space="preserve">federal </w:t>
      </w:r>
      <w:r w:rsidR="00F65131" w:rsidRPr="00896DEA">
        <w:rPr>
          <w:rFonts w:ascii="Times New Roman" w:hAnsi="Times New Roman" w:cs="Times New Roman"/>
          <w:sz w:val="24"/>
          <w:szCs w:val="24"/>
        </w:rPr>
        <w:t xml:space="preserve">spending </w:t>
      </w:r>
      <w:r w:rsidR="005A0796">
        <w:rPr>
          <w:rFonts w:ascii="Times New Roman" w:hAnsi="Times New Roman" w:cs="Times New Roman"/>
          <w:sz w:val="24"/>
          <w:szCs w:val="24"/>
        </w:rPr>
        <w:t xml:space="preserve">by about </w:t>
      </w:r>
      <w:r w:rsidR="005A0796" w:rsidRPr="005A0796">
        <w:rPr>
          <w:rFonts w:ascii="Times New Roman" w:hAnsi="Times New Roman" w:cs="Times New Roman"/>
          <w:i/>
          <w:sz w:val="24"/>
          <w:szCs w:val="24"/>
        </w:rPr>
        <w:t>[insert figure]</w:t>
      </w:r>
      <w:r w:rsidR="005A0796">
        <w:rPr>
          <w:rFonts w:ascii="Times New Roman" w:hAnsi="Times New Roman" w:cs="Times New Roman"/>
          <w:sz w:val="24"/>
          <w:szCs w:val="24"/>
        </w:rPr>
        <w:t xml:space="preserve"> in </w:t>
      </w:r>
      <w:r w:rsidR="00F65131" w:rsidRPr="00896DEA">
        <w:rPr>
          <w:rFonts w:ascii="Times New Roman" w:hAnsi="Times New Roman" w:cs="Times New Roman"/>
          <w:sz w:val="24"/>
          <w:szCs w:val="24"/>
        </w:rPr>
        <w:t xml:space="preserve">each </w:t>
      </w:r>
      <w:r w:rsidR="005A0796">
        <w:rPr>
          <w:rFonts w:ascii="Times New Roman" w:hAnsi="Times New Roman" w:cs="Times New Roman"/>
          <w:sz w:val="24"/>
          <w:szCs w:val="24"/>
        </w:rPr>
        <w:t xml:space="preserve">of five </w:t>
      </w:r>
      <w:r w:rsidR="00F65131" w:rsidRPr="00896DEA">
        <w:rPr>
          <w:rFonts w:ascii="Times New Roman" w:hAnsi="Times New Roman" w:cs="Times New Roman"/>
          <w:sz w:val="24"/>
          <w:szCs w:val="24"/>
        </w:rPr>
        <w:t>year</w:t>
      </w:r>
      <w:r w:rsidR="005A0796">
        <w:rPr>
          <w:rFonts w:ascii="Times New Roman" w:hAnsi="Times New Roman" w:cs="Times New Roman"/>
          <w:sz w:val="24"/>
          <w:szCs w:val="24"/>
        </w:rPr>
        <w:t>s</w:t>
      </w:r>
      <w:r w:rsidR="00F65131" w:rsidRPr="00896DEA">
        <w:rPr>
          <w:rFonts w:ascii="Times New Roman" w:hAnsi="Times New Roman" w:cs="Times New Roman"/>
          <w:sz w:val="24"/>
          <w:szCs w:val="24"/>
        </w:rPr>
        <w:t xml:space="preserve"> the waiver </w:t>
      </w:r>
      <w:r w:rsidR="005A0796">
        <w:rPr>
          <w:rFonts w:ascii="Times New Roman" w:hAnsi="Times New Roman" w:cs="Times New Roman"/>
          <w:sz w:val="24"/>
          <w:szCs w:val="24"/>
        </w:rPr>
        <w:t xml:space="preserve">is </w:t>
      </w:r>
      <w:r w:rsidR="00F65131" w:rsidRPr="00896DEA">
        <w:rPr>
          <w:rFonts w:ascii="Times New Roman" w:hAnsi="Times New Roman" w:cs="Times New Roman"/>
          <w:sz w:val="24"/>
          <w:szCs w:val="24"/>
        </w:rPr>
        <w:t>in place.</w:t>
      </w:r>
      <w:r w:rsidR="009D7DBD">
        <w:rPr>
          <w:rFonts w:ascii="Times New Roman" w:hAnsi="Times New Roman" w:cs="Times New Roman"/>
          <w:sz w:val="24"/>
          <w:szCs w:val="24"/>
        </w:rPr>
        <w:t xml:space="preserve">  The state requests federal pass-through funding equal </w:t>
      </w:r>
      <w:r w:rsidR="0013096B">
        <w:rPr>
          <w:rFonts w:ascii="Times New Roman" w:hAnsi="Times New Roman" w:cs="Times New Roman"/>
          <w:sz w:val="24"/>
          <w:szCs w:val="24"/>
        </w:rPr>
        <w:t xml:space="preserve">for each year </w:t>
      </w:r>
      <w:r w:rsidR="009D7DBD">
        <w:rPr>
          <w:rFonts w:ascii="Times New Roman" w:hAnsi="Times New Roman" w:cs="Times New Roman"/>
          <w:sz w:val="24"/>
          <w:szCs w:val="24"/>
        </w:rPr>
        <w:t xml:space="preserve">in the amount of </w:t>
      </w:r>
      <w:r w:rsidR="0013096B">
        <w:rPr>
          <w:rFonts w:ascii="Times New Roman" w:hAnsi="Times New Roman" w:cs="Times New Roman"/>
          <w:sz w:val="24"/>
          <w:szCs w:val="24"/>
        </w:rPr>
        <w:t>the federal savings.  Accordingly, the waiver will not increase the federal deficit in any year of the waiver.</w:t>
      </w:r>
      <w:r w:rsidR="00EF7576">
        <w:rPr>
          <w:rFonts w:ascii="Times New Roman" w:hAnsi="Times New Roman" w:cs="Times New Roman"/>
          <w:sz w:val="24"/>
          <w:szCs w:val="24"/>
        </w:rPr>
        <w:t xml:space="preserve">  In addition, the waiver will advance several of the principles described in the section 1332 guidance released in October 2018, including expanding access to private coverage and supporting and empowering those in need. </w:t>
      </w:r>
      <w:r w:rsidR="00EF7576" w:rsidRPr="00EF7576">
        <w:rPr>
          <w:rFonts w:ascii="Times New Roman" w:hAnsi="Times New Roman" w:cs="Times New Roman"/>
          <w:b/>
          <w:spacing w:val="4"/>
          <w:sz w:val="24"/>
          <w:szCs w:val="24"/>
        </w:rPr>
        <w:t xml:space="preserve"> </w:t>
      </w:r>
    </w:p>
    <w:p w14:paraId="0E663F01" w14:textId="77777777" w:rsidR="00EF7576" w:rsidRDefault="00EF7576" w:rsidP="00EF7576">
      <w:pPr>
        <w:spacing w:after="0"/>
        <w:rPr>
          <w:rFonts w:ascii="Times New Roman" w:hAnsi="Times New Roman" w:cs="Times New Roman"/>
          <w:b/>
          <w:spacing w:val="4"/>
          <w:sz w:val="24"/>
          <w:szCs w:val="24"/>
        </w:rPr>
      </w:pPr>
    </w:p>
    <w:p w14:paraId="6C392587" w14:textId="6190A26E" w:rsidR="00EF7576" w:rsidRDefault="00EF7576" w:rsidP="00EF7576">
      <w:pPr>
        <w:autoSpaceDE w:val="0"/>
        <w:autoSpaceDN w:val="0"/>
        <w:adjustRightInd w:val="0"/>
        <w:spacing w:after="0"/>
        <w:rPr>
          <w:rFonts w:ascii="Times New Roman" w:hAnsi="Times New Roman" w:cs="Times New Roman"/>
          <w:sz w:val="24"/>
          <w:szCs w:val="24"/>
        </w:rPr>
      </w:pPr>
    </w:p>
    <w:p w14:paraId="748688CB" w14:textId="0189F28A" w:rsidR="00000000" w:rsidRPr="007433DF" w:rsidRDefault="007433DF" w:rsidP="007433DF">
      <w:pPr>
        <w:pStyle w:val="ListParagraph"/>
        <w:autoSpaceDE w:val="0"/>
        <w:autoSpaceDN w:val="0"/>
        <w:adjustRightInd w:val="0"/>
        <w:spacing w:after="0"/>
        <w:rPr>
          <w:rFonts w:ascii="Times New Roman" w:hAnsi="Times New Roman" w:cs="Times New Roman"/>
          <w:sz w:val="24"/>
          <w:szCs w:val="24"/>
        </w:rPr>
        <w:sectPr w:rsidR="00000000" w:rsidRPr="007433DF" w:rsidSect="0068044D">
          <w:headerReference w:type="even" r:id="rId26"/>
          <w:headerReference w:type="default" r:id="rId27"/>
          <w:footerReference w:type="default" r:id="rId28"/>
          <w:headerReference w:type="first" r:id="rId29"/>
          <w:footerReference w:type="first" r:id="rId30"/>
          <w:pgSz w:w="12240" w:h="15840"/>
          <w:pgMar w:top="1440" w:right="1440" w:bottom="1440" w:left="1440" w:header="720" w:footer="720" w:gutter="0"/>
          <w:cols w:space="720"/>
          <w:docGrid w:linePitch="360"/>
        </w:sectPr>
      </w:pPr>
    </w:p>
    <w:p w14:paraId="2BCF5047" w14:textId="65FEF79F" w:rsidR="00B65610" w:rsidRPr="00F938E1" w:rsidRDefault="00C213F8" w:rsidP="000A5084">
      <w:pPr>
        <w:autoSpaceDE w:val="0"/>
        <w:autoSpaceDN w:val="0"/>
        <w:adjustRightInd w:val="0"/>
        <w:spacing w:after="0"/>
        <w:rPr>
          <w:rFonts w:ascii="Times New Roman" w:hAnsi="Times New Roman" w:cs="Times New Roman"/>
          <w:i/>
          <w:sz w:val="24"/>
          <w:szCs w:val="28"/>
        </w:rPr>
      </w:pPr>
      <w:r w:rsidRPr="00F938E1">
        <w:rPr>
          <w:rFonts w:ascii="Times New Roman" w:hAnsi="Times New Roman" w:cs="Times New Roman"/>
          <w:i/>
          <w:sz w:val="24"/>
          <w:szCs w:val="28"/>
        </w:rPr>
        <w:lastRenderedPageBreak/>
        <w:t>[</w:t>
      </w:r>
      <w:r w:rsidR="000A5084" w:rsidRPr="00F938E1">
        <w:rPr>
          <w:rFonts w:ascii="Times New Roman" w:hAnsi="Times New Roman" w:cs="Times New Roman"/>
          <w:b/>
          <w:i/>
          <w:sz w:val="24"/>
          <w:szCs w:val="28"/>
        </w:rPr>
        <w:t>Note to drafters</w:t>
      </w:r>
      <w:r w:rsidRPr="00F938E1">
        <w:rPr>
          <w:rFonts w:ascii="Times New Roman" w:hAnsi="Times New Roman" w:cs="Times New Roman"/>
          <w:i/>
          <w:sz w:val="24"/>
          <w:szCs w:val="28"/>
        </w:rPr>
        <w:t xml:space="preserve">: </w:t>
      </w:r>
      <w:r w:rsidR="00746B16" w:rsidRPr="00F938E1">
        <w:rPr>
          <w:rFonts w:ascii="Times New Roman" w:hAnsi="Times New Roman" w:cs="Times New Roman"/>
          <w:i/>
          <w:sz w:val="24"/>
          <w:szCs w:val="28"/>
        </w:rPr>
        <w:t xml:space="preserve">The following table was included in </w:t>
      </w:r>
      <w:r w:rsidR="008E5553">
        <w:rPr>
          <w:rFonts w:ascii="Times New Roman" w:hAnsi="Times New Roman" w:cs="Times New Roman"/>
          <w:i/>
          <w:sz w:val="24"/>
          <w:szCs w:val="28"/>
        </w:rPr>
        <w:t>Oregon</w:t>
      </w:r>
      <w:r w:rsidR="00746B16" w:rsidRPr="00F938E1">
        <w:rPr>
          <w:rFonts w:ascii="Times New Roman" w:hAnsi="Times New Roman" w:cs="Times New Roman"/>
          <w:i/>
          <w:sz w:val="24"/>
          <w:szCs w:val="28"/>
        </w:rPr>
        <w:t xml:space="preserve">’s application and is shown here as a sample.  </w:t>
      </w:r>
      <w:r w:rsidR="004D62AA">
        <w:rPr>
          <w:rFonts w:ascii="Times New Roman" w:hAnsi="Times New Roman" w:cs="Times New Roman"/>
          <w:i/>
          <w:sz w:val="24"/>
          <w:szCs w:val="28"/>
        </w:rPr>
        <w:t xml:space="preserve">States should include a </w:t>
      </w:r>
      <w:r w:rsidR="002C2057">
        <w:rPr>
          <w:rFonts w:ascii="Times New Roman" w:hAnsi="Times New Roman" w:cs="Times New Roman"/>
          <w:i/>
          <w:sz w:val="24"/>
          <w:szCs w:val="28"/>
        </w:rPr>
        <w:t xml:space="preserve">similar </w:t>
      </w:r>
      <w:r w:rsidR="004D62AA">
        <w:rPr>
          <w:rFonts w:ascii="Times New Roman" w:hAnsi="Times New Roman" w:cs="Times New Roman"/>
          <w:i/>
          <w:sz w:val="24"/>
          <w:szCs w:val="28"/>
        </w:rPr>
        <w:t>table</w:t>
      </w:r>
      <w:r w:rsidR="00E62DFF">
        <w:rPr>
          <w:rFonts w:ascii="Times New Roman" w:hAnsi="Times New Roman" w:cs="Times New Roman"/>
          <w:i/>
          <w:sz w:val="24"/>
          <w:szCs w:val="28"/>
        </w:rPr>
        <w:t xml:space="preserve"> based on the state’s actuarial and economic anal</w:t>
      </w:r>
      <w:r w:rsidR="002C2057">
        <w:rPr>
          <w:rFonts w:ascii="Times New Roman" w:hAnsi="Times New Roman" w:cs="Times New Roman"/>
          <w:i/>
          <w:sz w:val="24"/>
          <w:szCs w:val="28"/>
        </w:rPr>
        <w:t>ysis</w:t>
      </w:r>
      <w:r w:rsidR="00242FBE">
        <w:rPr>
          <w:rFonts w:ascii="Times New Roman" w:hAnsi="Times New Roman" w:cs="Times New Roman"/>
          <w:i/>
          <w:sz w:val="24"/>
          <w:szCs w:val="28"/>
        </w:rPr>
        <w:t>.</w:t>
      </w:r>
      <w:r w:rsidR="004C2D98">
        <w:rPr>
          <w:rFonts w:ascii="Times New Roman" w:hAnsi="Times New Roman" w:cs="Times New Roman"/>
          <w:i/>
          <w:sz w:val="24"/>
          <w:szCs w:val="28"/>
        </w:rPr>
        <w:t xml:space="preserve">  The table should include, at a minimum,</w:t>
      </w:r>
      <w:r w:rsidR="008E5808">
        <w:rPr>
          <w:rFonts w:ascii="Times New Roman" w:hAnsi="Times New Roman" w:cs="Times New Roman"/>
          <w:i/>
          <w:sz w:val="24"/>
          <w:szCs w:val="28"/>
        </w:rPr>
        <w:t xml:space="preserve"> estimates </w:t>
      </w:r>
      <w:r w:rsidR="00C76E36">
        <w:rPr>
          <w:rFonts w:ascii="Times New Roman" w:hAnsi="Times New Roman" w:cs="Times New Roman"/>
          <w:i/>
          <w:sz w:val="24"/>
          <w:szCs w:val="28"/>
        </w:rPr>
        <w:t xml:space="preserve">under the waiver and absent the waiver </w:t>
      </w:r>
      <w:r w:rsidR="00564F5A">
        <w:rPr>
          <w:rFonts w:ascii="Times New Roman" w:hAnsi="Times New Roman" w:cs="Times New Roman"/>
          <w:i/>
          <w:sz w:val="24"/>
          <w:szCs w:val="28"/>
        </w:rPr>
        <w:t xml:space="preserve">for one or more years </w:t>
      </w:r>
      <w:r w:rsidR="00C76E36">
        <w:rPr>
          <w:rFonts w:ascii="Times New Roman" w:hAnsi="Times New Roman" w:cs="Times New Roman"/>
          <w:i/>
          <w:sz w:val="24"/>
          <w:szCs w:val="28"/>
        </w:rPr>
        <w:t xml:space="preserve">for average premiums, </w:t>
      </w:r>
      <w:r w:rsidR="00CB0429">
        <w:rPr>
          <w:rFonts w:ascii="Times New Roman" w:hAnsi="Times New Roman" w:cs="Times New Roman"/>
          <w:i/>
          <w:sz w:val="24"/>
          <w:szCs w:val="28"/>
        </w:rPr>
        <w:t xml:space="preserve">non-group enrollment, </w:t>
      </w:r>
      <w:r w:rsidR="00FD55A3">
        <w:rPr>
          <w:rFonts w:ascii="Times New Roman" w:hAnsi="Times New Roman" w:cs="Times New Roman"/>
          <w:i/>
          <w:sz w:val="24"/>
          <w:szCs w:val="28"/>
        </w:rPr>
        <w:t xml:space="preserve">subsidized enrollment, average PTC/APTC, </w:t>
      </w:r>
      <w:r w:rsidR="00940463">
        <w:rPr>
          <w:rFonts w:ascii="Times New Roman" w:hAnsi="Times New Roman" w:cs="Times New Roman"/>
          <w:i/>
          <w:sz w:val="24"/>
          <w:szCs w:val="28"/>
        </w:rPr>
        <w:t xml:space="preserve">and </w:t>
      </w:r>
      <w:r w:rsidR="00FD55A3">
        <w:rPr>
          <w:rFonts w:ascii="Times New Roman" w:hAnsi="Times New Roman" w:cs="Times New Roman"/>
          <w:i/>
          <w:sz w:val="24"/>
          <w:szCs w:val="28"/>
        </w:rPr>
        <w:t xml:space="preserve">total </w:t>
      </w:r>
      <w:r w:rsidR="00E15807">
        <w:rPr>
          <w:rFonts w:ascii="Times New Roman" w:hAnsi="Times New Roman" w:cs="Times New Roman"/>
          <w:i/>
          <w:sz w:val="24"/>
          <w:szCs w:val="28"/>
        </w:rPr>
        <w:t>federal PTC/APTC cost</w:t>
      </w:r>
      <w:r w:rsidR="00940463">
        <w:rPr>
          <w:rFonts w:ascii="Times New Roman" w:hAnsi="Times New Roman" w:cs="Times New Roman"/>
          <w:i/>
          <w:sz w:val="24"/>
          <w:szCs w:val="28"/>
        </w:rPr>
        <w:t xml:space="preserve">.  It </w:t>
      </w:r>
      <w:r w:rsidR="00EF2171">
        <w:rPr>
          <w:rFonts w:ascii="Times New Roman" w:hAnsi="Times New Roman" w:cs="Times New Roman"/>
          <w:i/>
          <w:sz w:val="24"/>
          <w:szCs w:val="28"/>
        </w:rPr>
        <w:t>sh</w:t>
      </w:r>
      <w:r w:rsidR="00940463">
        <w:rPr>
          <w:rFonts w:ascii="Times New Roman" w:hAnsi="Times New Roman" w:cs="Times New Roman"/>
          <w:i/>
          <w:sz w:val="24"/>
          <w:szCs w:val="28"/>
        </w:rPr>
        <w:t xml:space="preserve">ould </w:t>
      </w:r>
      <w:r w:rsidR="00EF2171">
        <w:rPr>
          <w:rFonts w:ascii="Times New Roman" w:hAnsi="Times New Roman" w:cs="Times New Roman"/>
          <w:i/>
          <w:sz w:val="24"/>
          <w:szCs w:val="28"/>
        </w:rPr>
        <w:t xml:space="preserve">also include expected </w:t>
      </w:r>
      <w:r w:rsidR="008947E9">
        <w:rPr>
          <w:rFonts w:ascii="Times New Roman" w:hAnsi="Times New Roman" w:cs="Times New Roman"/>
          <w:i/>
          <w:sz w:val="24"/>
          <w:szCs w:val="28"/>
        </w:rPr>
        <w:t xml:space="preserve">federal </w:t>
      </w:r>
      <w:r w:rsidR="000C0146">
        <w:rPr>
          <w:rFonts w:ascii="Times New Roman" w:hAnsi="Times New Roman" w:cs="Times New Roman"/>
          <w:i/>
          <w:sz w:val="24"/>
          <w:szCs w:val="28"/>
        </w:rPr>
        <w:t xml:space="preserve">PTC/APTC savings under the waiver and expected </w:t>
      </w:r>
      <w:r w:rsidR="008947E9">
        <w:rPr>
          <w:rFonts w:ascii="Times New Roman" w:hAnsi="Times New Roman" w:cs="Times New Roman"/>
          <w:i/>
          <w:sz w:val="24"/>
          <w:szCs w:val="28"/>
        </w:rPr>
        <w:t xml:space="preserve">federal </w:t>
      </w:r>
      <w:r w:rsidR="000C0146">
        <w:rPr>
          <w:rFonts w:ascii="Times New Roman" w:hAnsi="Times New Roman" w:cs="Times New Roman"/>
          <w:i/>
          <w:sz w:val="24"/>
          <w:szCs w:val="28"/>
        </w:rPr>
        <w:t xml:space="preserve">savings net of any reduction in </w:t>
      </w:r>
      <w:r w:rsidR="008947E9">
        <w:rPr>
          <w:rFonts w:ascii="Times New Roman" w:hAnsi="Times New Roman" w:cs="Times New Roman"/>
          <w:i/>
          <w:sz w:val="24"/>
          <w:szCs w:val="28"/>
        </w:rPr>
        <w:t>Exchange User Fee revenues.</w:t>
      </w:r>
      <w:r w:rsidR="00242FBE">
        <w:rPr>
          <w:rFonts w:ascii="Times New Roman" w:hAnsi="Times New Roman" w:cs="Times New Roman"/>
          <w:i/>
          <w:sz w:val="24"/>
          <w:szCs w:val="28"/>
        </w:rPr>
        <w:t>]</w:t>
      </w:r>
    </w:p>
    <w:p w14:paraId="2FE850CF" w14:textId="6C3E937C" w:rsidR="005971FC" w:rsidRPr="002D6DA2" w:rsidRDefault="005971FC" w:rsidP="007C180C">
      <w:pPr>
        <w:autoSpaceDE w:val="0"/>
        <w:autoSpaceDN w:val="0"/>
        <w:adjustRightInd w:val="0"/>
        <w:spacing w:after="0"/>
        <w:jc w:val="center"/>
        <w:rPr>
          <w:rFonts w:ascii="Times New Roman" w:hAnsi="Times New Roman" w:cs="Times New Roman"/>
          <w:color w:val="808080" w:themeColor="background1" w:themeShade="80"/>
          <w:sz w:val="28"/>
          <w:szCs w:val="28"/>
        </w:rPr>
      </w:pPr>
      <w:r w:rsidRPr="002D6DA2">
        <w:rPr>
          <w:rFonts w:ascii="Times New Roman" w:hAnsi="Times New Roman" w:cs="Times New Roman"/>
          <w:b/>
          <w:color w:val="808080" w:themeColor="background1" w:themeShade="80"/>
          <w:sz w:val="28"/>
          <w:szCs w:val="28"/>
        </w:rPr>
        <w:t>Table 1</w:t>
      </w:r>
    </w:p>
    <w:tbl>
      <w:tblPr>
        <w:tblStyle w:val="WakelyTable"/>
        <w:tblpPr w:leftFromText="187" w:rightFromText="187" w:vertAnchor="text" w:horzAnchor="page" w:tblpXSpec="center" w:tblpY="15"/>
        <w:tblW w:w="12196" w:type="dxa"/>
        <w:jc w:val="left"/>
        <w:tblLayout w:type="fixed"/>
        <w:tblLook w:val="04A0" w:firstRow="1" w:lastRow="0" w:firstColumn="1" w:lastColumn="0" w:noHBand="0" w:noVBand="1"/>
      </w:tblPr>
      <w:tblGrid>
        <w:gridCol w:w="3497"/>
        <w:gridCol w:w="1709"/>
        <w:gridCol w:w="1378"/>
        <w:gridCol w:w="1428"/>
        <w:gridCol w:w="1378"/>
        <w:gridCol w:w="1378"/>
        <w:gridCol w:w="1428"/>
      </w:tblGrid>
      <w:tr w:rsidR="0003660B" w:rsidRPr="000A5084" w14:paraId="7ED1E2E1" w14:textId="77777777" w:rsidTr="00C213F8">
        <w:trPr>
          <w:cnfStyle w:val="100000000000" w:firstRow="1" w:lastRow="0" w:firstColumn="0" w:lastColumn="0" w:oddVBand="0" w:evenVBand="0" w:oddHBand="0" w:evenHBand="0" w:firstRowFirstColumn="0" w:firstRowLastColumn="0" w:lastRowFirstColumn="0" w:lastRowLastColumn="0"/>
          <w:trHeight w:val="254"/>
          <w:jc w:val="left"/>
        </w:trPr>
        <w:tc>
          <w:tcPr>
            <w:tcW w:w="3497" w:type="dxa"/>
            <w:noWrap/>
            <w:hideMark/>
          </w:tcPr>
          <w:p w14:paraId="7E70D03D" w14:textId="77777777" w:rsidR="00426890" w:rsidRPr="004C71E9" w:rsidRDefault="00426890" w:rsidP="003D3ABC">
            <w:pPr>
              <w:rPr>
                <w:rFonts w:asciiTheme="minorHAnsi" w:eastAsia="Times New Roman" w:hAnsiTheme="minorHAnsi"/>
                <w:color w:val="808080" w:themeColor="background1" w:themeShade="80"/>
                <w:sz w:val="16"/>
                <w:szCs w:val="18"/>
              </w:rPr>
            </w:pPr>
            <w:r w:rsidRPr="004C71E9">
              <w:rPr>
                <w:rFonts w:asciiTheme="minorHAnsi" w:eastAsia="Times New Roman" w:hAnsiTheme="minorHAnsi"/>
                <w:color w:val="808080" w:themeColor="background1" w:themeShade="80"/>
                <w:sz w:val="16"/>
                <w:szCs w:val="18"/>
              </w:rPr>
              <w:t>Scenario</w:t>
            </w:r>
          </w:p>
        </w:tc>
        <w:tc>
          <w:tcPr>
            <w:tcW w:w="1709" w:type="dxa"/>
            <w:hideMark/>
          </w:tcPr>
          <w:p w14:paraId="48F1B975"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rFonts w:asciiTheme="minorHAnsi" w:eastAsia="Times New Roman" w:hAnsiTheme="minorHAnsi"/>
                <w:color w:val="808080" w:themeColor="background1" w:themeShade="80"/>
                <w:sz w:val="16"/>
                <w:szCs w:val="18"/>
              </w:rPr>
              <w:t>1</w:t>
            </w:r>
          </w:p>
        </w:tc>
        <w:tc>
          <w:tcPr>
            <w:tcW w:w="1378" w:type="dxa"/>
            <w:hideMark/>
          </w:tcPr>
          <w:p w14:paraId="7C649CBC"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rFonts w:asciiTheme="minorHAnsi" w:eastAsia="Times New Roman" w:hAnsiTheme="minorHAnsi"/>
                <w:color w:val="808080" w:themeColor="background1" w:themeShade="80"/>
                <w:sz w:val="16"/>
                <w:szCs w:val="18"/>
              </w:rPr>
              <w:t>2 – Best Estimate</w:t>
            </w:r>
          </w:p>
        </w:tc>
        <w:tc>
          <w:tcPr>
            <w:tcW w:w="1428" w:type="dxa"/>
            <w:hideMark/>
          </w:tcPr>
          <w:p w14:paraId="3ADDD354"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rFonts w:asciiTheme="minorHAnsi" w:eastAsia="Times New Roman" w:hAnsiTheme="minorHAnsi"/>
                <w:color w:val="808080" w:themeColor="background1" w:themeShade="80"/>
                <w:sz w:val="16"/>
                <w:szCs w:val="18"/>
              </w:rPr>
              <w:t>3</w:t>
            </w:r>
          </w:p>
        </w:tc>
        <w:tc>
          <w:tcPr>
            <w:tcW w:w="1378" w:type="dxa"/>
            <w:hideMark/>
          </w:tcPr>
          <w:p w14:paraId="6B01213E" w14:textId="77777777" w:rsidR="00426890" w:rsidRPr="004C71E9" w:rsidRDefault="00426890" w:rsidP="003D3ABC">
            <w:pPr>
              <w:ind w:left="22" w:right="127" w:hanging="90"/>
              <w:jc w:val="center"/>
              <w:rPr>
                <w:rFonts w:asciiTheme="minorHAnsi" w:eastAsia="Times New Roman" w:hAnsiTheme="minorHAnsi"/>
                <w:color w:val="808080" w:themeColor="background1" w:themeShade="80"/>
                <w:sz w:val="16"/>
                <w:szCs w:val="18"/>
              </w:rPr>
            </w:pPr>
            <w:r w:rsidRPr="004C71E9">
              <w:rPr>
                <w:rFonts w:asciiTheme="minorHAnsi" w:eastAsia="Times New Roman" w:hAnsiTheme="minorHAnsi"/>
                <w:color w:val="808080" w:themeColor="background1" w:themeShade="80"/>
                <w:sz w:val="16"/>
                <w:szCs w:val="18"/>
              </w:rPr>
              <w:t>4</w:t>
            </w:r>
          </w:p>
        </w:tc>
        <w:tc>
          <w:tcPr>
            <w:tcW w:w="1378" w:type="dxa"/>
            <w:hideMark/>
          </w:tcPr>
          <w:p w14:paraId="25653EA9" w14:textId="77777777" w:rsidR="00426890" w:rsidRPr="004C71E9" w:rsidRDefault="00426890" w:rsidP="003D3ABC">
            <w:pPr>
              <w:ind w:left="533"/>
              <w:rPr>
                <w:rFonts w:asciiTheme="minorHAnsi" w:eastAsia="Times New Roman" w:hAnsiTheme="minorHAnsi"/>
                <w:color w:val="808080" w:themeColor="background1" w:themeShade="80"/>
                <w:sz w:val="16"/>
                <w:szCs w:val="18"/>
              </w:rPr>
            </w:pPr>
            <w:r w:rsidRPr="004C71E9">
              <w:rPr>
                <w:rFonts w:asciiTheme="minorHAnsi" w:eastAsia="Times New Roman" w:hAnsiTheme="minorHAnsi"/>
                <w:color w:val="808080" w:themeColor="background1" w:themeShade="80"/>
                <w:sz w:val="16"/>
                <w:szCs w:val="18"/>
              </w:rPr>
              <w:t>5</w:t>
            </w:r>
          </w:p>
        </w:tc>
        <w:tc>
          <w:tcPr>
            <w:tcW w:w="1428" w:type="dxa"/>
            <w:hideMark/>
          </w:tcPr>
          <w:p w14:paraId="3821AC0B"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rFonts w:asciiTheme="minorHAnsi" w:eastAsia="Times New Roman" w:hAnsiTheme="minorHAnsi"/>
                <w:color w:val="808080" w:themeColor="background1" w:themeShade="80"/>
                <w:sz w:val="16"/>
                <w:szCs w:val="18"/>
              </w:rPr>
              <w:t>6</w:t>
            </w:r>
          </w:p>
        </w:tc>
      </w:tr>
      <w:tr w:rsidR="00426890" w:rsidRPr="000A5084" w14:paraId="7AC75F6A" w14:textId="77777777" w:rsidTr="00C213F8">
        <w:trPr>
          <w:trHeight w:val="254"/>
          <w:jc w:val="left"/>
        </w:trPr>
        <w:tc>
          <w:tcPr>
            <w:tcW w:w="3497" w:type="dxa"/>
            <w:noWrap/>
          </w:tcPr>
          <w:p w14:paraId="54F9DD7B" w14:textId="77777777" w:rsidR="00426890" w:rsidRPr="004C71E9" w:rsidRDefault="00426890" w:rsidP="003D3ABC">
            <w:pPr>
              <w:rPr>
                <w:rFonts w:asciiTheme="minorHAnsi" w:eastAsia="Times New Roman" w:hAnsiTheme="minorHAnsi"/>
                <w:b/>
                <w:color w:val="808080" w:themeColor="background1" w:themeShade="80"/>
                <w:sz w:val="16"/>
                <w:szCs w:val="18"/>
              </w:rPr>
            </w:pPr>
            <w:r w:rsidRPr="004C71E9">
              <w:rPr>
                <w:rFonts w:asciiTheme="minorHAnsi" w:eastAsia="Times New Roman" w:hAnsiTheme="minorHAnsi"/>
                <w:b/>
                <w:color w:val="808080" w:themeColor="background1" w:themeShade="80"/>
                <w:sz w:val="16"/>
                <w:szCs w:val="18"/>
              </w:rPr>
              <w:t>Enrollment</w:t>
            </w:r>
          </w:p>
        </w:tc>
        <w:tc>
          <w:tcPr>
            <w:tcW w:w="1709" w:type="dxa"/>
          </w:tcPr>
          <w:p w14:paraId="10B28862" w14:textId="77777777" w:rsidR="00426890" w:rsidRPr="004C71E9" w:rsidRDefault="00426890" w:rsidP="003D3ABC">
            <w:pPr>
              <w:jc w:val="center"/>
              <w:rPr>
                <w:rFonts w:asciiTheme="minorHAnsi" w:eastAsia="Times New Roman" w:hAnsiTheme="minorHAnsi"/>
                <w:b/>
                <w:color w:val="808080" w:themeColor="background1" w:themeShade="80"/>
                <w:sz w:val="16"/>
                <w:szCs w:val="18"/>
              </w:rPr>
            </w:pPr>
            <w:r w:rsidRPr="004C71E9">
              <w:rPr>
                <w:rFonts w:asciiTheme="minorHAnsi" w:eastAsia="Times New Roman" w:hAnsiTheme="minorHAnsi"/>
                <w:b/>
                <w:color w:val="808080" w:themeColor="background1" w:themeShade="80"/>
                <w:sz w:val="16"/>
                <w:szCs w:val="18"/>
              </w:rPr>
              <w:t>Constant</w:t>
            </w:r>
          </w:p>
        </w:tc>
        <w:tc>
          <w:tcPr>
            <w:tcW w:w="1378" w:type="dxa"/>
          </w:tcPr>
          <w:p w14:paraId="2C26E321" w14:textId="77777777" w:rsidR="00426890" w:rsidRPr="004C71E9" w:rsidRDefault="00426890" w:rsidP="003D3ABC">
            <w:pPr>
              <w:jc w:val="center"/>
              <w:rPr>
                <w:rFonts w:asciiTheme="minorHAnsi" w:eastAsia="Times New Roman" w:hAnsiTheme="minorHAnsi"/>
                <w:b/>
                <w:color w:val="808080" w:themeColor="background1" w:themeShade="80"/>
                <w:sz w:val="16"/>
                <w:szCs w:val="18"/>
              </w:rPr>
            </w:pPr>
            <w:r w:rsidRPr="004C71E9">
              <w:rPr>
                <w:rFonts w:asciiTheme="minorHAnsi" w:eastAsia="Times New Roman" w:hAnsiTheme="minorHAnsi"/>
                <w:b/>
                <w:color w:val="808080" w:themeColor="background1" w:themeShade="80"/>
                <w:sz w:val="16"/>
                <w:szCs w:val="18"/>
              </w:rPr>
              <w:t>Reactive</w:t>
            </w:r>
          </w:p>
        </w:tc>
        <w:tc>
          <w:tcPr>
            <w:tcW w:w="1428" w:type="dxa"/>
          </w:tcPr>
          <w:p w14:paraId="6AE4466C" w14:textId="77777777" w:rsidR="00426890" w:rsidRPr="004C71E9" w:rsidRDefault="00426890" w:rsidP="003D3ABC">
            <w:pPr>
              <w:jc w:val="center"/>
              <w:rPr>
                <w:rFonts w:asciiTheme="minorHAnsi" w:eastAsia="Times New Roman" w:hAnsiTheme="minorHAnsi"/>
                <w:b/>
                <w:color w:val="808080" w:themeColor="background1" w:themeShade="80"/>
                <w:sz w:val="16"/>
                <w:szCs w:val="18"/>
              </w:rPr>
            </w:pPr>
            <w:r w:rsidRPr="004C71E9">
              <w:rPr>
                <w:rFonts w:asciiTheme="minorHAnsi" w:eastAsia="Times New Roman" w:hAnsiTheme="minorHAnsi"/>
                <w:b/>
                <w:color w:val="808080" w:themeColor="background1" w:themeShade="80"/>
                <w:sz w:val="16"/>
                <w:szCs w:val="18"/>
              </w:rPr>
              <w:t>High</w:t>
            </w:r>
          </w:p>
        </w:tc>
        <w:tc>
          <w:tcPr>
            <w:tcW w:w="1378" w:type="dxa"/>
          </w:tcPr>
          <w:p w14:paraId="526E8A7B" w14:textId="77777777" w:rsidR="00426890" w:rsidRPr="004C71E9" w:rsidRDefault="00426890" w:rsidP="003D3ABC">
            <w:pPr>
              <w:jc w:val="center"/>
              <w:rPr>
                <w:rFonts w:asciiTheme="minorHAnsi" w:eastAsia="Times New Roman" w:hAnsiTheme="minorHAnsi"/>
                <w:b/>
                <w:color w:val="808080" w:themeColor="background1" w:themeShade="80"/>
                <w:sz w:val="16"/>
                <w:szCs w:val="18"/>
              </w:rPr>
            </w:pPr>
            <w:r w:rsidRPr="004C71E9">
              <w:rPr>
                <w:rFonts w:asciiTheme="minorHAnsi" w:eastAsia="Times New Roman" w:hAnsiTheme="minorHAnsi"/>
                <w:b/>
                <w:color w:val="808080" w:themeColor="background1" w:themeShade="80"/>
                <w:sz w:val="16"/>
                <w:szCs w:val="18"/>
              </w:rPr>
              <w:t>Constant</w:t>
            </w:r>
          </w:p>
        </w:tc>
        <w:tc>
          <w:tcPr>
            <w:tcW w:w="1378" w:type="dxa"/>
          </w:tcPr>
          <w:p w14:paraId="75C3643A" w14:textId="77777777" w:rsidR="00426890" w:rsidRPr="004C71E9" w:rsidRDefault="00426890" w:rsidP="003D3ABC">
            <w:pPr>
              <w:jc w:val="center"/>
              <w:rPr>
                <w:rFonts w:asciiTheme="minorHAnsi" w:eastAsia="Times New Roman" w:hAnsiTheme="minorHAnsi"/>
                <w:b/>
                <w:color w:val="808080" w:themeColor="background1" w:themeShade="80"/>
                <w:sz w:val="16"/>
                <w:szCs w:val="18"/>
              </w:rPr>
            </w:pPr>
            <w:r w:rsidRPr="004C71E9">
              <w:rPr>
                <w:rFonts w:asciiTheme="minorHAnsi" w:eastAsia="Times New Roman" w:hAnsiTheme="minorHAnsi"/>
                <w:b/>
                <w:color w:val="808080" w:themeColor="background1" w:themeShade="80"/>
                <w:sz w:val="16"/>
                <w:szCs w:val="18"/>
              </w:rPr>
              <w:t>Reactive</w:t>
            </w:r>
          </w:p>
        </w:tc>
        <w:tc>
          <w:tcPr>
            <w:tcW w:w="1428" w:type="dxa"/>
          </w:tcPr>
          <w:p w14:paraId="63E8F337" w14:textId="77777777" w:rsidR="00426890" w:rsidRPr="004C71E9" w:rsidRDefault="00426890" w:rsidP="003D3ABC">
            <w:pPr>
              <w:jc w:val="center"/>
              <w:rPr>
                <w:rFonts w:asciiTheme="minorHAnsi" w:eastAsia="Times New Roman" w:hAnsiTheme="minorHAnsi"/>
                <w:b/>
                <w:color w:val="808080" w:themeColor="background1" w:themeShade="80"/>
                <w:sz w:val="16"/>
                <w:szCs w:val="18"/>
              </w:rPr>
            </w:pPr>
            <w:r w:rsidRPr="004C71E9">
              <w:rPr>
                <w:rFonts w:asciiTheme="minorHAnsi" w:eastAsia="Times New Roman" w:hAnsiTheme="minorHAnsi"/>
                <w:b/>
                <w:color w:val="808080" w:themeColor="background1" w:themeShade="80"/>
                <w:sz w:val="16"/>
                <w:szCs w:val="18"/>
              </w:rPr>
              <w:t>High</w:t>
            </w:r>
          </w:p>
        </w:tc>
      </w:tr>
      <w:tr w:rsidR="00426890" w:rsidRPr="000A5084" w14:paraId="7B8152D2" w14:textId="77777777" w:rsidTr="00C213F8">
        <w:trPr>
          <w:trHeight w:val="254"/>
          <w:jc w:val="left"/>
        </w:trPr>
        <w:tc>
          <w:tcPr>
            <w:tcW w:w="3497" w:type="dxa"/>
            <w:noWrap/>
            <w:hideMark/>
          </w:tcPr>
          <w:p w14:paraId="4DA46EED" w14:textId="77777777" w:rsidR="00426890" w:rsidRPr="004C71E9" w:rsidRDefault="00426890" w:rsidP="003D3ABC">
            <w:pPr>
              <w:rPr>
                <w:rFonts w:asciiTheme="minorHAnsi" w:eastAsia="Times New Roman" w:hAnsiTheme="minorHAnsi"/>
                <w:b/>
                <w:color w:val="808080" w:themeColor="background1" w:themeShade="80"/>
                <w:sz w:val="16"/>
                <w:szCs w:val="18"/>
              </w:rPr>
            </w:pPr>
            <w:r w:rsidRPr="004C71E9">
              <w:rPr>
                <w:rFonts w:asciiTheme="minorHAnsi" w:eastAsia="Times New Roman" w:hAnsiTheme="minorHAnsi"/>
                <w:b/>
                <w:color w:val="808080" w:themeColor="background1" w:themeShade="80"/>
                <w:sz w:val="16"/>
                <w:szCs w:val="18"/>
              </w:rPr>
              <w:t>Premiums</w:t>
            </w:r>
          </w:p>
        </w:tc>
        <w:tc>
          <w:tcPr>
            <w:tcW w:w="1709" w:type="dxa"/>
            <w:hideMark/>
          </w:tcPr>
          <w:p w14:paraId="38405908" w14:textId="77777777" w:rsidR="00426890" w:rsidRPr="004C71E9" w:rsidRDefault="00426890" w:rsidP="003D3ABC">
            <w:pPr>
              <w:jc w:val="center"/>
              <w:rPr>
                <w:rFonts w:asciiTheme="minorHAnsi" w:eastAsia="Times New Roman" w:hAnsiTheme="minorHAnsi"/>
                <w:b/>
                <w:color w:val="808080" w:themeColor="background1" w:themeShade="80"/>
                <w:sz w:val="16"/>
                <w:szCs w:val="18"/>
              </w:rPr>
            </w:pPr>
            <w:r w:rsidRPr="004C71E9">
              <w:rPr>
                <w:rFonts w:asciiTheme="minorHAnsi" w:eastAsia="Times New Roman" w:hAnsiTheme="minorHAnsi"/>
                <w:b/>
                <w:color w:val="808080" w:themeColor="background1" w:themeShade="80"/>
                <w:sz w:val="16"/>
                <w:szCs w:val="18"/>
              </w:rPr>
              <w:t>Rate Filings</w:t>
            </w:r>
          </w:p>
        </w:tc>
        <w:tc>
          <w:tcPr>
            <w:tcW w:w="1378" w:type="dxa"/>
            <w:hideMark/>
          </w:tcPr>
          <w:p w14:paraId="17A46711" w14:textId="77777777" w:rsidR="00426890" w:rsidRPr="004C71E9" w:rsidRDefault="00426890" w:rsidP="003D3ABC">
            <w:pPr>
              <w:jc w:val="center"/>
              <w:rPr>
                <w:rFonts w:asciiTheme="minorHAnsi" w:eastAsia="Times New Roman" w:hAnsiTheme="minorHAnsi"/>
                <w:b/>
                <w:color w:val="808080" w:themeColor="background1" w:themeShade="80"/>
                <w:sz w:val="16"/>
                <w:szCs w:val="18"/>
              </w:rPr>
            </w:pPr>
            <w:r w:rsidRPr="004C71E9">
              <w:rPr>
                <w:rFonts w:asciiTheme="minorHAnsi" w:eastAsia="Times New Roman" w:hAnsiTheme="minorHAnsi"/>
                <w:b/>
                <w:color w:val="808080" w:themeColor="background1" w:themeShade="80"/>
                <w:sz w:val="16"/>
                <w:szCs w:val="18"/>
              </w:rPr>
              <w:t>Rate Filings</w:t>
            </w:r>
          </w:p>
        </w:tc>
        <w:tc>
          <w:tcPr>
            <w:tcW w:w="1428" w:type="dxa"/>
            <w:hideMark/>
          </w:tcPr>
          <w:p w14:paraId="1912C4E1" w14:textId="77777777" w:rsidR="00426890" w:rsidRPr="004C71E9" w:rsidRDefault="00426890" w:rsidP="003D3ABC">
            <w:pPr>
              <w:jc w:val="center"/>
              <w:rPr>
                <w:rFonts w:asciiTheme="minorHAnsi" w:eastAsia="Times New Roman" w:hAnsiTheme="minorHAnsi"/>
                <w:b/>
                <w:color w:val="808080" w:themeColor="background1" w:themeShade="80"/>
                <w:sz w:val="16"/>
                <w:szCs w:val="18"/>
              </w:rPr>
            </w:pPr>
            <w:r w:rsidRPr="004C71E9">
              <w:rPr>
                <w:rFonts w:asciiTheme="minorHAnsi" w:eastAsia="Times New Roman" w:hAnsiTheme="minorHAnsi"/>
                <w:b/>
                <w:color w:val="808080" w:themeColor="background1" w:themeShade="80"/>
                <w:sz w:val="16"/>
                <w:szCs w:val="18"/>
              </w:rPr>
              <w:t>Rate Filings</w:t>
            </w:r>
          </w:p>
        </w:tc>
        <w:tc>
          <w:tcPr>
            <w:tcW w:w="1378" w:type="dxa"/>
            <w:hideMark/>
          </w:tcPr>
          <w:p w14:paraId="0017AD14" w14:textId="77777777" w:rsidR="00426890" w:rsidRPr="004C71E9" w:rsidRDefault="00426890" w:rsidP="003D3ABC">
            <w:pPr>
              <w:jc w:val="center"/>
              <w:rPr>
                <w:rFonts w:asciiTheme="minorHAnsi" w:eastAsia="Times New Roman" w:hAnsiTheme="minorHAnsi"/>
                <w:b/>
                <w:color w:val="808080" w:themeColor="background1" w:themeShade="80"/>
                <w:sz w:val="16"/>
                <w:szCs w:val="18"/>
              </w:rPr>
            </w:pPr>
            <w:r w:rsidRPr="004C71E9">
              <w:rPr>
                <w:rFonts w:asciiTheme="minorHAnsi" w:eastAsia="Times New Roman" w:hAnsiTheme="minorHAnsi"/>
                <w:b/>
                <w:color w:val="808080" w:themeColor="background1" w:themeShade="80"/>
                <w:sz w:val="16"/>
                <w:szCs w:val="18"/>
              </w:rPr>
              <w:t>Low</w:t>
            </w:r>
          </w:p>
        </w:tc>
        <w:tc>
          <w:tcPr>
            <w:tcW w:w="1378" w:type="dxa"/>
            <w:hideMark/>
          </w:tcPr>
          <w:p w14:paraId="27579ABB" w14:textId="77777777" w:rsidR="00426890" w:rsidRPr="004C71E9" w:rsidRDefault="00426890" w:rsidP="003D3ABC">
            <w:pPr>
              <w:jc w:val="center"/>
              <w:rPr>
                <w:rFonts w:asciiTheme="minorHAnsi" w:eastAsia="Times New Roman" w:hAnsiTheme="minorHAnsi"/>
                <w:b/>
                <w:color w:val="808080" w:themeColor="background1" w:themeShade="80"/>
                <w:sz w:val="16"/>
                <w:szCs w:val="18"/>
              </w:rPr>
            </w:pPr>
            <w:r w:rsidRPr="004C71E9">
              <w:rPr>
                <w:rFonts w:asciiTheme="minorHAnsi" w:eastAsia="Times New Roman" w:hAnsiTheme="minorHAnsi"/>
                <w:b/>
                <w:color w:val="808080" w:themeColor="background1" w:themeShade="80"/>
                <w:sz w:val="16"/>
                <w:szCs w:val="18"/>
              </w:rPr>
              <w:t>Low</w:t>
            </w:r>
          </w:p>
        </w:tc>
        <w:tc>
          <w:tcPr>
            <w:tcW w:w="1428" w:type="dxa"/>
            <w:hideMark/>
          </w:tcPr>
          <w:p w14:paraId="66D7AFD4" w14:textId="77777777" w:rsidR="00426890" w:rsidRPr="004C71E9" w:rsidRDefault="00426890" w:rsidP="003D3ABC">
            <w:pPr>
              <w:jc w:val="center"/>
              <w:rPr>
                <w:rFonts w:asciiTheme="minorHAnsi" w:eastAsia="Times New Roman" w:hAnsiTheme="minorHAnsi"/>
                <w:b/>
                <w:color w:val="808080" w:themeColor="background1" w:themeShade="80"/>
                <w:sz w:val="16"/>
                <w:szCs w:val="18"/>
              </w:rPr>
            </w:pPr>
            <w:r w:rsidRPr="004C71E9">
              <w:rPr>
                <w:rFonts w:asciiTheme="minorHAnsi" w:eastAsia="Times New Roman" w:hAnsiTheme="minorHAnsi"/>
                <w:b/>
                <w:color w:val="808080" w:themeColor="background1" w:themeShade="80"/>
                <w:sz w:val="16"/>
                <w:szCs w:val="18"/>
              </w:rPr>
              <w:t>Low</w:t>
            </w:r>
          </w:p>
        </w:tc>
      </w:tr>
      <w:tr w:rsidR="00426890" w:rsidRPr="000A5084" w14:paraId="4C535E82" w14:textId="77777777" w:rsidTr="00C213F8">
        <w:trPr>
          <w:trHeight w:val="254"/>
          <w:jc w:val="left"/>
        </w:trPr>
        <w:tc>
          <w:tcPr>
            <w:tcW w:w="3497" w:type="dxa"/>
            <w:noWrap/>
            <w:hideMark/>
          </w:tcPr>
          <w:p w14:paraId="2B533754" w14:textId="77777777" w:rsidR="00426890" w:rsidRPr="004C71E9" w:rsidRDefault="00426890" w:rsidP="003D3ABC">
            <w:pPr>
              <w:rPr>
                <w:rFonts w:asciiTheme="minorHAnsi" w:eastAsia="Times New Roman" w:hAnsiTheme="minorHAnsi"/>
                <w:b/>
                <w:color w:val="808080" w:themeColor="background1" w:themeShade="80"/>
                <w:sz w:val="16"/>
                <w:szCs w:val="18"/>
              </w:rPr>
            </w:pPr>
            <w:r w:rsidRPr="004C71E9">
              <w:rPr>
                <w:rFonts w:asciiTheme="minorHAnsi" w:eastAsia="Times New Roman" w:hAnsiTheme="minorHAnsi"/>
                <w:b/>
                <w:color w:val="808080" w:themeColor="background1" w:themeShade="80"/>
                <w:sz w:val="16"/>
                <w:szCs w:val="18"/>
              </w:rPr>
              <w:t>Baseline</w:t>
            </w:r>
          </w:p>
        </w:tc>
        <w:tc>
          <w:tcPr>
            <w:tcW w:w="1709" w:type="dxa"/>
            <w:noWrap/>
            <w:hideMark/>
          </w:tcPr>
          <w:p w14:paraId="327E60DE" w14:textId="77777777" w:rsidR="00426890" w:rsidRPr="004C71E9" w:rsidRDefault="00426890" w:rsidP="003D3ABC">
            <w:pPr>
              <w:rPr>
                <w:rFonts w:asciiTheme="minorHAnsi" w:eastAsia="Times New Roman" w:hAnsiTheme="minorHAnsi"/>
                <w:color w:val="808080" w:themeColor="background1" w:themeShade="80"/>
                <w:sz w:val="16"/>
                <w:szCs w:val="18"/>
              </w:rPr>
            </w:pPr>
          </w:p>
        </w:tc>
        <w:tc>
          <w:tcPr>
            <w:tcW w:w="1378" w:type="dxa"/>
            <w:noWrap/>
            <w:hideMark/>
          </w:tcPr>
          <w:p w14:paraId="3556E5D6" w14:textId="77777777" w:rsidR="00426890" w:rsidRPr="004C71E9" w:rsidRDefault="00426890" w:rsidP="003D3ABC">
            <w:pPr>
              <w:rPr>
                <w:rFonts w:asciiTheme="minorHAnsi" w:eastAsia="Times New Roman" w:hAnsiTheme="minorHAnsi"/>
                <w:color w:val="808080" w:themeColor="background1" w:themeShade="80"/>
                <w:sz w:val="16"/>
                <w:szCs w:val="18"/>
              </w:rPr>
            </w:pPr>
          </w:p>
        </w:tc>
        <w:tc>
          <w:tcPr>
            <w:tcW w:w="1428" w:type="dxa"/>
            <w:noWrap/>
            <w:hideMark/>
          </w:tcPr>
          <w:p w14:paraId="61BC1DA1" w14:textId="77777777" w:rsidR="00426890" w:rsidRPr="004C71E9" w:rsidRDefault="00426890" w:rsidP="003D3ABC">
            <w:pPr>
              <w:rPr>
                <w:rFonts w:asciiTheme="minorHAnsi" w:eastAsia="Times New Roman" w:hAnsiTheme="minorHAnsi"/>
                <w:color w:val="808080" w:themeColor="background1" w:themeShade="80"/>
                <w:sz w:val="16"/>
                <w:szCs w:val="18"/>
              </w:rPr>
            </w:pPr>
          </w:p>
        </w:tc>
        <w:tc>
          <w:tcPr>
            <w:tcW w:w="1378" w:type="dxa"/>
            <w:noWrap/>
            <w:hideMark/>
          </w:tcPr>
          <w:p w14:paraId="08C98FFE" w14:textId="77777777" w:rsidR="00426890" w:rsidRPr="004C71E9" w:rsidRDefault="00426890" w:rsidP="003D3ABC">
            <w:pPr>
              <w:rPr>
                <w:rFonts w:asciiTheme="minorHAnsi" w:eastAsia="Times New Roman" w:hAnsiTheme="minorHAnsi"/>
                <w:color w:val="808080" w:themeColor="background1" w:themeShade="80"/>
                <w:sz w:val="16"/>
                <w:szCs w:val="18"/>
              </w:rPr>
            </w:pPr>
          </w:p>
        </w:tc>
        <w:tc>
          <w:tcPr>
            <w:tcW w:w="1378" w:type="dxa"/>
            <w:noWrap/>
            <w:hideMark/>
          </w:tcPr>
          <w:p w14:paraId="37A5C955" w14:textId="77777777" w:rsidR="00426890" w:rsidRPr="004C71E9" w:rsidRDefault="00426890" w:rsidP="003D3ABC">
            <w:pPr>
              <w:rPr>
                <w:rFonts w:asciiTheme="minorHAnsi" w:eastAsia="Times New Roman" w:hAnsiTheme="minorHAnsi"/>
                <w:color w:val="808080" w:themeColor="background1" w:themeShade="80"/>
                <w:sz w:val="16"/>
                <w:szCs w:val="18"/>
              </w:rPr>
            </w:pPr>
          </w:p>
        </w:tc>
        <w:tc>
          <w:tcPr>
            <w:tcW w:w="1428" w:type="dxa"/>
            <w:noWrap/>
            <w:hideMark/>
          </w:tcPr>
          <w:p w14:paraId="6E299559" w14:textId="77777777" w:rsidR="00426890" w:rsidRPr="004C71E9" w:rsidRDefault="00426890" w:rsidP="003D3ABC">
            <w:pPr>
              <w:rPr>
                <w:rFonts w:asciiTheme="minorHAnsi" w:eastAsia="Times New Roman" w:hAnsiTheme="minorHAnsi"/>
                <w:color w:val="808080" w:themeColor="background1" w:themeShade="80"/>
                <w:sz w:val="16"/>
                <w:szCs w:val="18"/>
              </w:rPr>
            </w:pPr>
          </w:p>
        </w:tc>
      </w:tr>
      <w:tr w:rsidR="00426890" w:rsidRPr="000A5084" w14:paraId="712AAFCB" w14:textId="77777777" w:rsidTr="00C213F8">
        <w:trPr>
          <w:trHeight w:val="254"/>
          <w:jc w:val="left"/>
        </w:trPr>
        <w:tc>
          <w:tcPr>
            <w:tcW w:w="3497" w:type="dxa"/>
            <w:noWrap/>
            <w:hideMark/>
          </w:tcPr>
          <w:p w14:paraId="355D7FB6" w14:textId="77777777" w:rsidR="00426890" w:rsidRPr="004C71E9" w:rsidRDefault="00426890" w:rsidP="003D3ABC">
            <w:pPr>
              <w:ind w:left="247"/>
              <w:rPr>
                <w:rFonts w:asciiTheme="minorHAnsi" w:eastAsia="Times New Roman" w:hAnsiTheme="minorHAnsi"/>
                <w:b/>
                <w:color w:val="808080" w:themeColor="background1" w:themeShade="80"/>
                <w:sz w:val="16"/>
                <w:szCs w:val="18"/>
                <w:u w:val="single"/>
              </w:rPr>
            </w:pPr>
            <w:r w:rsidRPr="004C71E9">
              <w:rPr>
                <w:color w:val="808080" w:themeColor="background1" w:themeShade="80"/>
                <w:sz w:val="16"/>
                <w:szCs w:val="18"/>
              </w:rPr>
              <w:t>Total Non-Group Enrollment</w:t>
            </w:r>
          </w:p>
        </w:tc>
        <w:tc>
          <w:tcPr>
            <w:tcW w:w="1709" w:type="dxa"/>
            <w:noWrap/>
            <w:hideMark/>
          </w:tcPr>
          <w:p w14:paraId="5EF944D4" w14:textId="77777777" w:rsidR="00426890" w:rsidRPr="004C71E9" w:rsidRDefault="00426890" w:rsidP="003D3ABC">
            <w:pPr>
              <w:jc w:val="center"/>
              <w:rPr>
                <w:rFonts w:asciiTheme="minorHAnsi" w:eastAsia="Times New Roman" w:hAnsiTheme="minorHAnsi"/>
                <w:b/>
                <w:bCs/>
                <w:color w:val="808080" w:themeColor="background1" w:themeShade="80"/>
                <w:sz w:val="16"/>
                <w:szCs w:val="18"/>
              </w:rPr>
            </w:pPr>
            <w:r w:rsidRPr="004C71E9">
              <w:rPr>
                <w:color w:val="808080" w:themeColor="background1" w:themeShade="80"/>
                <w:sz w:val="16"/>
                <w:szCs w:val="18"/>
              </w:rPr>
              <w:t>207,060</w:t>
            </w:r>
          </w:p>
        </w:tc>
        <w:tc>
          <w:tcPr>
            <w:tcW w:w="1378" w:type="dxa"/>
            <w:noWrap/>
            <w:hideMark/>
          </w:tcPr>
          <w:p w14:paraId="1BD25F72"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200,793</w:t>
            </w:r>
          </w:p>
        </w:tc>
        <w:tc>
          <w:tcPr>
            <w:tcW w:w="1428" w:type="dxa"/>
            <w:noWrap/>
            <w:hideMark/>
          </w:tcPr>
          <w:p w14:paraId="70A45780"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212,997</w:t>
            </w:r>
          </w:p>
        </w:tc>
        <w:tc>
          <w:tcPr>
            <w:tcW w:w="1378" w:type="dxa"/>
            <w:noWrap/>
            <w:hideMark/>
          </w:tcPr>
          <w:p w14:paraId="6BBDC774"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207,060</w:t>
            </w:r>
          </w:p>
        </w:tc>
        <w:tc>
          <w:tcPr>
            <w:tcW w:w="1378" w:type="dxa"/>
            <w:noWrap/>
            <w:hideMark/>
          </w:tcPr>
          <w:p w14:paraId="6A999404"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200,793</w:t>
            </w:r>
          </w:p>
        </w:tc>
        <w:tc>
          <w:tcPr>
            <w:tcW w:w="1428" w:type="dxa"/>
            <w:noWrap/>
            <w:hideMark/>
          </w:tcPr>
          <w:p w14:paraId="20D0466E"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212,997</w:t>
            </w:r>
          </w:p>
        </w:tc>
      </w:tr>
      <w:tr w:rsidR="00426890" w:rsidRPr="000A5084" w14:paraId="650BF0EA" w14:textId="77777777" w:rsidTr="00C213F8">
        <w:trPr>
          <w:trHeight w:val="254"/>
          <w:jc w:val="left"/>
        </w:trPr>
        <w:tc>
          <w:tcPr>
            <w:tcW w:w="3497" w:type="dxa"/>
            <w:noWrap/>
            <w:hideMark/>
          </w:tcPr>
          <w:p w14:paraId="0DA6E3AE" w14:textId="77777777" w:rsidR="00426890" w:rsidRPr="004C71E9" w:rsidRDefault="00426890" w:rsidP="003D3ABC">
            <w:pPr>
              <w:ind w:left="247"/>
              <w:rPr>
                <w:rFonts w:asciiTheme="minorHAnsi" w:eastAsia="Times New Roman" w:hAnsiTheme="minorHAnsi"/>
                <w:b/>
                <w:color w:val="808080" w:themeColor="background1" w:themeShade="80"/>
                <w:sz w:val="16"/>
                <w:szCs w:val="18"/>
              </w:rPr>
            </w:pPr>
            <w:r w:rsidRPr="004C71E9">
              <w:rPr>
                <w:color w:val="808080" w:themeColor="background1" w:themeShade="80"/>
                <w:sz w:val="16"/>
                <w:szCs w:val="18"/>
              </w:rPr>
              <w:t>Exchange Enrollment</w:t>
            </w:r>
          </w:p>
        </w:tc>
        <w:tc>
          <w:tcPr>
            <w:tcW w:w="1709" w:type="dxa"/>
            <w:noWrap/>
            <w:hideMark/>
          </w:tcPr>
          <w:p w14:paraId="56793119"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126,881</w:t>
            </w:r>
          </w:p>
        </w:tc>
        <w:tc>
          <w:tcPr>
            <w:tcW w:w="1378" w:type="dxa"/>
            <w:noWrap/>
            <w:hideMark/>
          </w:tcPr>
          <w:p w14:paraId="025D7057"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125,032</w:t>
            </w:r>
          </w:p>
        </w:tc>
        <w:tc>
          <w:tcPr>
            <w:tcW w:w="1428" w:type="dxa"/>
            <w:noWrap/>
            <w:hideMark/>
          </w:tcPr>
          <w:p w14:paraId="55AB6E6E"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132,818</w:t>
            </w:r>
          </w:p>
        </w:tc>
        <w:tc>
          <w:tcPr>
            <w:tcW w:w="1378" w:type="dxa"/>
            <w:noWrap/>
            <w:hideMark/>
          </w:tcPr>
          <w:p w14:paraId="2CB84DFA"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126,881</w:t>
            </w:r>
          </w:p>
        </w:tc>
        <w:tc>
          <w:tcPr>
            <w:tcW w:w="1378" w:type="dxa"/>
            <w:noWrap/>
            <w:hideMark/>
          </w:tcPr>
          <w:p w14:paraId="35943C66"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125,032</w:t>
            </w:r>
          </w:p>
        </w:tc>
        <w:tc>
          <w:tcPr>
            <w:tcW w:w="1428" w:type="dxa"/>
            <w:noWrap/>
            <w:hideMark/>
          </w:tcPr>
          <w:p w14:paraId="12DDE0F6"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132,818</w:t>
            </w:r>
          </w:p>
        </w:tc>
      </w:tr>
      <w:tr w:rsidR="00426890" w:rsidRPr="000A5084" w14:paraId="09386DAF" w14:textId="77777777" w:rsidTr="00C213F8">
        <w:trPr>
          <w:trHeight w:val="254"/>
          <w:jc w:val="left"/>
        </w:trPr>
        <w:tc>
          <w:tcPr>
            <w:tcW w:w="3497" w:type="dxa"/>
            <w:noWrap/>
            <w:hideMark/>
          </w:tcPr>
          <w:p w14:paraId="16264004" w14:textId="77777777" w:rsidR="00426890" w:rsidRPr="004C71E9" w:rsidRDefault="00426890" w:rsidP="003D3ABC">
            <w:pPr>
              <w:ind w:left="247"/>
              <w:rPr>
                <w:rFonts w:asciiTheme="minorHAnsi" w:eastAsia="Times New Roman" w:hAnsiTheme="minorHAnsi"/>
                <w:b/>
                <w:color w:val="808080" w:themeColor="background1" w:themeShade="80"/>
                <w:sz w:val="16"/>
                <w:szCs w:val="18"/>
              </w:rPr>
            </w:pPr>
            <w:r w:rsidRPr="004C71E9">
              <w:rPr>
                <w:color w:val="808080" w:themeColor="background1" w:themeShade="80"/>
                <w:sz w:val="16"/>
                <w:szCs w:val="18"/>
              </w:rPr>
              <w:t>APTC Enrollment</w:t>
            </w:r>
          </w:p>
        </w:tc>
        <w:tc>
          <w:tcPr>
            <w:tcW w:w="1709" w:type="dxa"/>
            <w:noWrap/>
            <w:hideMark/>
          </w:tcPr>
          <w:p w14:paraId="5472885B"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93,322</w:t>
            </w:r>
          </w:p>
        </w:tc>
        <w:tc>
          <w:tcPr>
            <w:tcW w:w="1378" w:type="dxa"/>
            <w:noWrap/>
            <w:hideMark/>
          </w:tcPr>
          <w:p w14:paraId="48E60005"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93,322</w:t>
            </w:r>
          </w:p>
        </w:tc>
        <w:tc>
          <w:tcPr>
            <w:tcW w:w="1428" w:type="dxa"/>
            <w:noWrap/>
            <w:hideMark/>
          </w:tcPr>
          <w:p w14:paraId="3A9BAE69"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100,539</w:t>
            </w:r>
          </w:p>
        </w:tc>
        <w:tc>
          <w:tcPr>
            <w:tcW w:w="1378" w:type="dxa"/>
            <w:noWrap/>
            <w:hideMark/>
          </w:tcPr>
          <w:p w14:paraId="017ECFE2"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93,322</w:t>
            </w:r>
          </w:p>
        </w:tc>
        <w:tc>
          <w:tcPr>
            <w:tcW w:w="1378" w:type="dxa"/>
            <w:noWrap/>
            <w:hideMark/>
          </w:tcPr>
          <w:p w14:paraId="78F9CD7E"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93,322</w:t>
            </w:r>
          </w:p>
        </w:tc>
        <w:tc>
          <w:tcPr>
            <w:tcW w:w="1428" w:type="dxa"/>
            <w:noWrap/>
            <w:hideMark/>
          </w:tcPr>
          <w:p w14:paraId="224D440D"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100,539</w:t>
            </w:r>
          </w:p>
        </w:tc>
      </w:tr>
      <w:tr w:rsidR="00426890" w:rsidRPr="000A5084" w14:paraId="0DAAE9F0" w14:textId="77777777" w:rsidTr="00C213F8">
        <w:trPr>
          <w:trHeight w:val="254"/>
          <w:jc w:val="left"/>
        </w:trPr>
        <w:tc>
          <w:tcPr>
            <w:tcW w:w="3497" w:type="dxa"/>
            <w:noWrap/>
            <w:hideMark/>
          </w:tcPr>
          <w:p w14:paraId="54D48693" w14:textId="77777777" w:rsidR="00426890" w:rsidRPr="004C71E9" w:rsidRDefault="00426890" w:rsidP="003D3ABC">
            <w:pPr>
              <w:ind w:left="247"/>
              <w:rPr>
                <w:rFonts w:asciiTheme="minorHAnsi" w:eastAsia="Times New Roman" w:hAnsiTheme="minorHAnsi"/>
                <w:b/>
                <w:color w:val="808080" w:themeColor="background1" w:themeShade="80"/>
                <w:sz w:val="16"/>
                <w:szCs w:val="18"/>
              </w:rPr>
            </w:pPr>
            <w:r w:rsidRPr="004C71E9">
              <w:rPr>
                <w:color w:val="808080" w:themeColor="background1" w:themeShade="80"/>
                <w:sz w:val="16"/>
                <w:szCs w:val="18"/>
              </w:rPr>
              <w:t>Total Non-Group Premium PMPM</w:t>
            </w:r>
          </w:p>
        </w:tc>
        <w:tc>
          <w:tcPr>
            <w:tcW w:w="1709" w:type="dxa"/>
            <w:noWrap/>
            <w:hideMark/>
          </w:tcPr>
          <w:p w14:paraId="783B917C"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$507.57</w:t>
            </w:r>
          </w:p>
        </w:tc>
        <w:tc>
          <w:tcPr>
            <w:tcW w:w="1378" w:type="dxa"/>
            <w:noWrap/>
            <w:hideMark/>
          </w:tcPr>
          <w:p w14:paraId="20494B51"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$507.57</w:t>
            </w:r>
          </w:p>
        </w:tc>
        <w:tc>
          <w:tcPr>
            <w:tcW w:w="1428" w:type="dxa"/>
            <w:noWrap/>
            <w:hideMark/>
          </w:tcPr>
          <w:p w14:paraId="36DB3346"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$507.57</w:t>
            </w:r>
          </w:p>
        </w:tc>
        <w:tc>
          <w:tcPr>
            <w:tcW w:w="1378" w:type="dxa"/>
            <w:noWrap/>
            <w:hideMark/>
          </w:tcPr>
          <w:p w14:paraId="124ADDE6"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$483.40</w:t>
            </w:r>
          </w:p>
        </w:tc>
        <w:tc>
          <w:tcPr>
            <w:tcW w:w="1378" w:type="dxa"/>
            <w:noWrap/>
            <w:hideMark/>
          </w:tcPr>
          <w:p w14:paraId="5D2F6F62"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$483.40</w:t>
            </w:r>
          </w:p>
        </w:tc>
        <w:tc>
          <w:tcPr>
            <w:tcW w:w="1428" w:type="dxa"/>
            <w:noWrap/>
            <w:hideMark/>
          </w:tcPr>
          <w:p w14:paraId="7FD0F098"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$483.40</w:t>
            </w:r>
          </w:p>
        </w:tc>
      </w:tr>
      <w:tr w:rsidR="00426890" w:rsidRPr="000A5084" w14:paraId="210AF5D8" w14:textId="77777777" w:rsidTr="00C213F8">
        <w:trPr>
          <w:trHeight w:val="254"/>
          <w:jc w:val="left"/>
        </w:trPr>
        <w:tc>
          <w:tcPr>
            <w:tcW w:w="3497" w:type="dxa"/>
            <w:noWrap/>
            <w:hideMark/>
          </w:tcPr>
          <w:p w14:paraId="70DD5342" w14:textId="77777777" w:rsidR="00426890" w:rsidRPr="004C71E9" w:rsidRDefault="00426890" w:rsidP="003D3ABC">
            <w:pPr>
              <w:ind w:left="247"/>
              <w:rPr>
                <w:rFonts w:asciiTheme="minorHAnsi" w:eastAsia="Times New Roman" w:hAnsiTheme="minorHAnsi"/>
                <w:b/>
                <w:color w:val="808080" w:themeColor="background1" w:themeShade="80"/>
                <w:sz w:val="16"/>
                <w:szCs w:val="18"/>
              </w:rPr>
            </w:pPr>
            <w:r w:rsidRPr="004C71E9">
              <w:rPr>
                <w:color w:val="808080" w:themeColor="background1" w:themeShade="80"/>
                <w:sz w:val="16"/>
                <w:szCs w:val="18"/>
              </w:rPr>
              <w:t>Exchange Premium PMPM</w:t>
            </w:r>
          </w:p>
        </w:tc>
        <w:tc>
          <w:tcPr>
            <w:tcW w:w="1709" w:type="dxa"/>
            <w:noWrap/>
            <w:hideMark/>
          </w:tcPr>
          <w:p w14:paraId="75CFF838"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$537.87</w:t>
            </w:r>
          </w:p>
        </w:tc>
        <w:tc>
          <w:tcPr>
            <w:tcW w:w="1378" w:type="dxa"/>
            <w:noWrap/>
            <w:hideMark/>
          </w:tcPr>
          <w:p w14:paraId="46727641"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$537.87</w:t>
            </w:r>
          </w:p>
        </w:tc>
        <w:tc>
          <w:tcPr>
            <w:tcW w:w="1428" w:type="dxa"/>
            <w:noWrap/>
            <w:hideMark/>
          </w:tcPr>
          <w:p w14:paraId="302F6379"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$537.87</w:t>
            </w:r>
          </w:p>
        </w:tc>
        <w:tc>
          <w:tcPr>
            <w:tcW w:w="1378" w:type="dxa"/>
            <w:noWrap/>
            <w:hideMark/>
          </w:tcPr>
          <w:p w14:paraId="2507D3DA"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$512.26</w:t>
            </w:r>
          </w:p>
        </w:tc>
        <w:tc>
          <w:tcPr>
            <w:tcW w:w="1378" w:type="dxa"/>
            <w:noWrap/>
            <w:hideMark/>
          </w:tcPr>
          <w:p w14:paraId="38572332"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$512.26</w:t>
            </w:r>
          </w:p>
        </w:tc>
        <w:tc>
          <w:tcPr>
            <w:tcW w:w="1428" w:type="dxa"/>
            <w:noWrap/>
            <w:hideMark/>
          </w:tcPr>
          <w:p w14:paraId="01EDF635"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$512.26</w:t>
            </w:r>
          </w:p>
        </w:tc>
      </w:tr>
      <w:tr w:rsidR="00426890" w:rsidRPr="000A5084" w14:paraId="48447C78" w14:textId="77777777" w:rsidTr="00C213F8">
        <w:trPr>
          <w:trHeight w:val="254"/>
          <w:jc w:val="left"/>
        </w:trPr>
        <w:tc>
          <w:tcPr>
            <w:tcW w:w="3497" w:type="dxa"/>
            <w:noWrap/>
            <w:hideMark/>
          </w:tcPr>
          <w:p w14:paraId="3C8627DA" w14:textId="77777777" w:rsidR="00426890" w:rsidRPr="004C71E9" w:rsidRDefault="00426890" w:rsidP="003D3ABC">
            <w:pPr>
              <w:ind w:left="247"/>
              <w:rPr>
                <w:rFonts w:asciiTheme="minorHAnsi" w:eastAsia="Times New Roman" w:hAnsiTheme="minorHAnsi"/>
                <w:b/>
                <w:color w:val="808080" w:themeColor="background1" w:themeShade="80"/>
                <w:sz w:val="16"/>
                <w:szCs w:val="18"/>
              </w:rPr>
            </w:pPr>
            <w:r w:rsidRPr="004C71E9">
              <w:rPr>
                <w:color w:val="808080" w:themeColor="background1" w:themeShade="80"/>
                <w:sz w:val="16"/>
                <w:szCs w:val="18"/>
              </w:rPr>
              <w:t>APTC PMPM</w:t>
            </w:r>
          </w:p>
        </w:tc>
        <w:tc>
          <w:tcPr>
            <w:tcW w:w="1709" w:type="dxa"/>
            <w:noWrap/>
            <w:hideMark/>
          </w:tcPr>
          <w:p w14:paraId="01B3B283"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$424.68</w:t>
            </w:r>
          </w:p>
        </w:tc>
        <w:tc>
          <w:tcPr>
            <w:tcW w:w="1378" w:type="dxa"/>
            <w:noWrap/>
            <w:hideMark/>
          </w:tcPr>
          <w:p w14:paraId="65D3F6AC"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$424.68</w:t>
            </w:r>
          </w:p>
        </w:tc>
        <w:tc>
          <w:tcPr>
            <w:tcW w:w="1428" w:type="dxa"/>
            <w:noWrap/>
            <w:hideMark/>
          </w:tcPr>
          <w:p w14:paraId="0FAB0F56"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$424.68</w:t>
            </w:r>
          </w:p>
        </w:tc>
        <w:tc>
          <w:tcPr>
            <w:tcW w:w="1378" w:type="dxa"/>
            <w:noWrap/>
            <w:hideMark/>
          </w:tcPr>
          <w:p w14:paraId="30782179"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$404.46</w:t>
            </w:r>
          </w:p>
        </w:tc>
        <w:tc>
          <w:tcPr>
            <w:tcW w:w="1378" w:type="dxa"/>
            <w:noWrap/>
            <w:hideMark/>
          </w:tcPr>
          <w:p w14:paraId="0BA8E086"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$404.46</w:t>
            </w:r>
          </w:p>
        </w:tc>
        <w:tc>
          <w:tcPr>
            <w:tcW w:w="1428" w:type="dxa"/>
            <w:noWrap/>
            <w:hideMark/>
          </w:tcPr>
          <w:p w14:paraId="68BA25AE"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$404.46</w:t>
            </w:r>
          </w:p>
        </w:tc>
      </w:tr>
      <w:tr w:rsidR="00426890" w:rsidRPr="000A5084" w14:paraId="793E5484" w14:textId="77777777" w:rsidTr="00C213F8">
        <w:trPr>
          <w:trHeight w:val="254"/>
          <w:jc w:val="left"/>
        </w:trPr>
        <w:tc>
          <w:tcPr>
            <w:tcW w:w="3497" w:type="dxa"/>
            <w:noWrap/>
            <w:hideMark/>
          </w:tcPr>
          <w:p w14:paraId="0667F5E4" w14:textId="77777777" w:rsidR="00426890" w:rsidRPr="004C71E9" w:rsidRDefault="00426890" w:rsidP="003D3ABC">
            <w:pPr>
              <w:ind w:left="247"/>
              <w:rPr>
                <w:rFonts w:asciiTheme="minorHAnsi" w:eastAsia="Times New Roman" w:hAnsiTheme="minorHAnsi"/>
                <w:b/>
                <w:color w:val="808080" w:themeColor="background1" w:themeShade="80"/>
                <w:sz w:val="16"/>
                <w:szCs w:val="18"/>
              </w:rPr>
            </w:pPr>
            <w:r w:rsidRPr="004C71E9">
              <w:rPr>
                <w:color w:val="808080" w:themeColor="background1" w:themeShade="80"/>
                <w:sz w:val="16"/>
                <w:szCs w:val="18"/>
              </w:rPr>
              <w:t>Total Non-Group Premiums</w:t>
            </w:r>
          </w:p>
        </w:tc>
        <w:tc>
          <w:tcPr>
            <w:tcW w:w="1709" w:type="dxa"/>
            <w:noWrap/>
            <w:hideMark/>
          </w:tcPr>
          <w:p w14:paraId="5D50EDB0"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$1,261,165,673</w:t>
            </w:r>
          </w:p>
        </w:tc>
        <w:tc>
          <w:tcPr>
            <w:tcW w:w="1378" w:type="dxa"/>
            <w:noWrap/>
            <w:hideMark/>
          </w:tcPr>
          <w:p w14:paraId="04BB6C2E"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$1,222,995,400</w:t>
            </w:r>
          </w:p>
        </w:tc>
        <w:tc>
          <w:tcPr>
            <w:tcW w:w="1428" w:type="dxa"/>
            <w:noWrap/>
            <w:hideMark/>
          </w:tcPr>
          <w:p w14:paraId="2531E220"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$1,297,329,549</w:t>
            </w:r>
          </w:p>
        </w:tc>
        <w:tc>
          <w:tcPr>
            <w:tcW w:w="1378" w:type="dxa"/>
            <w:noWrap/>
            <w:hideMark/>
          </w:tcPr>
          <w:p w14:paraId="05BCAF0F"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$1,201,110,165</w:t>
            </w:r>
          </w:p>
        </w:tc>
        <w:tc>
          <w:tcPr>
            <w:tcW w:w="1378" w:type="dxa"/>
            <w:noWrap/>
            <w:hideMark/>
          </w:tcPr>
          <w:p w14:paraId="3294863A"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$1,164,757,524</w:t>
            </w:r>
          </w:p>
        </w:tc>
        <w:tc>
          <w:tcPr>
            <w:tcW w:w="1428" w:type="dxa"/>
            <w:noWrap/>
            <w:hideMark/>
          </w:tcPr>
          <w:p w14:paraId="06EE2642"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$1,235,551,951</w:t>
            </w:r>
          </w:p>
        </w:tc>
      </w:tr>
      <w:tr w:rsidR="00426890" w:rsidRPr="000A5084" w14:paraId="233673F1" w14:textId="77777777" w:rsidTr="00C213F8">
        <w:trPr>
          <w:trHeight w:val="254"/>
          <w:jc w:val="left"/>
        </w:trPr>
        <w:tc>
          <w:tcPr>
            <w:tcW w:w="3497" w:type="dxa"/>
            <w:noWrap/>
            <w:hideMark/>
          </w:tcPr>
          <w:p w14:paraId="673D420A" w14:textId="77777777" w:rsidR="00426890" w:rsidRPr="004C71E9" w:rsidRDefault="00426890" w:rsidP="003D3ABC">
            <w:pPr>
              <w:ind w:left="247"/>
              <w:rPr>
                <w:rFonts w:asciiTheme="minorHAnsi" w:eastAsia="Times New Roman" w:hAnsiTheme="minorHAnsi"/>
                <w:b/>
                <w:color w:val="808080" w:themeColor="background1" w:themeShade="80"/>
                <w:sz w:val="16"/>
                <w:szCs w:val="18"/>
              </w:rPr>
            </w:pPr>
            <w:r w:rsidRPr="004C71E9">
              <w:rPr>
                <w:color w:val="808080" w:themeColor="background1" w:themeShade="80"/>
                <w:sz w:val="16"/>
                <w:szCs w:val="18"/>
              </w:rPr>
              <w:t>Total APTCs</w:t>
            </w:r>
          </w:p>
        </w:tc>
        <w:tc>
          <w:tcPr>
            <w:tcW w:w="1709" w:type="dxa"/>
            <w:noWrap/>
            <w:hideMark/>
          </w:tcPr>
          <w:p w14:paraId="341B5DAA"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$475,581,251</w:t>
            </w:r>
          </w:p>
        </w:tc>
        <w:tc>
          <w:tcPr>
            <w:tcW w:w="1378" w:type="dxa"/>
            <w:noWrap/>
            <w:hideMark/>
          </w:tcPr>
          <w:p w14:paraId="18E5090B"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$475,581,251</w:t>
            </w:r>
          </w:p>
        </w:tc>
        <w:tc>
          <w:tcPr>
            <w:tcW w:w="1428" w:type="dxa"/>
            <w:noWrap/>
            <w:hideMark/>
          </w:tcPr>
          <w:p w14:paraId="2598AD03"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$512,360,158</w:t>
            </w:r>
          </w:p>
        </w:tc>
        <w:tc>
          <w:tcPr>
            <w:tcW w:w="1378" w:type="dxa"/>
            <w:noWrap/>
            <w:hideMark/>
          </w:tcPr>
          <w:p w14:paraId="6D32008A"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$452,934,524</w:t>
            </w:r>
          </w:p>
        </w:tc>
        <w:tc>
          <w:tcPr>
            <w:tcW w:w="1378" w:type="dxa"/>
            <w:noWrap/>
            <w:hideMark/>
          </w:tcPr>
          <w:p w14:paraId="324B8DAB"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$452,934,524</w:t>
            </w:r>
          </w:p>
        </w:tc>
        <w:tc>
          <w:tcPr>
            <w:tcW w:w="1428" w:type="dxa"/>
            <w:noWrap/>
            <w:hideMark/>
          </w:tcPr>
          <w:p w14:paraId="1786A361"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r w:rsidRPr="004C71E9">
              <w:rPr>
                <w:color w:val="808080" w:themeColor="background1" w:themeShade="80"/>
                <w:sz w:val="16"/>
                <w:szCs w:val="18"/>
              </w:rPr>
              <w:t>$487,962,055</w:t>
            </w:r>
          </w:p>
        </w:tc>
      </w:tr>
      <w:tr w:rsidR="00426890" w:rsidRPr="000A5084" w14:paraId="31A1A3E9" w14:textId="77777777" w:rsidTr="00C213F8">
        <w:trPr>
          <w:trHeight w:val="254"/>
          <w:jc w:val="left"/>
        </w:trPr>
        <w:tc>
          <w:tcPr>
            <w:tcW w:w="3497" w:type="dxa"/>
            <w:noWrap/>
            <w:hideMark/>
          </w:tcPr>
          <w:p w14:paraId="7B0AA4C3" w14:textId="77777777" w:rsidR="00426890" w:rsidRPr="004C71E9" w:rsidRDefault="00426890" w:rsidP="003D3ABC">
            <w:pPr>
              <w:rPr>
                <w:rFonts w:asciiTheme="minorHAnsi" w:eastAsia="Times New Roman" w:hAnsiTheme="minorHAnsi"/>
                <w:b/>
                <w:color w:val="808080" w:themeColor="background1" w:themeShade="80"/>
                <w:sz w:val="16"/>
                <w:szCs w:val="18"/>
              </w:rPr>
            </w:pPr>
            <w:r w:rsidRPr="004C71E9">
              <w:rPr>
                <w:rFonts w:asciiTheme="minorHAnsi" w:hAnsiTheme="minorHAnsi"/>
                <w:b/>
                <w:color w:val="808080" w:themeColor="background1" w:themeShade="80"/>
                <w:sz w:val="16"/>
                <w:szCs w:val="18"/>
              </w:rPr>
              <w:t>After Reinsurance</w:t>
            </w:r>
          </w:p>
        </w:tc>
        <w:tc>
          <w:tcPr>
            <w:tcW w:w="1709" w:type="dxa"/>
            <w:noWrap/>
            <w:hideMark/>
          </w:tcPr>
          <w:p w14:paraId="625FC03A"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p>
        </w:tc>
        <w:tc>
          <w:tcPr>
            <w:tcW w:w="1378" w:type="dxa"/>
            <w:noWrap/>
            <w:hideMark/>
          </w:tcPr>
          <w:p w14:paraId="0E5E66C9"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p>
        </w:tc>
        <w:tc>
          <w:tcPr>
            <w:tcW w:w="1428" w:type="dxa"/>
            <w:noWrap/>
            <w:hideMark/>
          </w:tcPr>
          <w:p w14:paraId="5699EE35"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p>
        </w:tc>
        <w:tc>
          <w:tcPr>
            <w:tcW w:w="1378" w:type="dxa"/>
            <w:noWrap/>
            <w:hideMark/>
          </w:tcPr>
          <w:p w14:paraId="6A544224"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p>
        </w:tc>
        <w:tc>
          <w:tcPr>
            <w:tcW w:w="1378" w:type="dxa"/>
            <w:noWrap/>
            <w:hideMark/>
          </w:tcPr>
          <w:p w14:paraId="3D7A4595"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p>
        </w:tc>
        <w:tc>
          <w:tcPr>
            <w:tcW w:w="1428" w:type="dxa"/>
            <w:noWrap/>
            <w:hideMark/>
          </w:tcPr>
          <w:p w14:paraId="16CC2B31" w14:textId="77777777" w:rsidR="00426890" w:rsidRPr="004C71E9" w:rsidRDefault="00426890" w:rsidP="003D3ABC">
            <w:pPr>
              <w:jc w:val="center"/>
              <w:rPr>
                <w:rFonts w:asciiTheme="minorHAnsi" w:eastAsia="Times New Roman" w:hAnsiTheme="minorHAnsi"/>
                <w:color w:val="808080" w:themeColor="background1" w:themeShade="80"/>
                <w:sz w:val="16"/>
                <w:szCs w:val="18"/>
              </w:rPr>
            </w:pPr>
          </w:p>
        </w:tc>
      </w:tr>
      <w:tr w:rsidR="00426890" w:rsidRPr="000A5084" w14:paraId="47DA4DA1" w14:textId="77777777" w:rsidTr="00C213F8">
        <w:trPr>
          <w:trHeight w:val="254"/>
          <w:jc w:val="left"/>
        </w:trPr>
        <w:tc>
          <w:tcPr>
            <w:tcW w:w="3497" w:type="dxa"/>
            <w:noWrap/>
            <w:hideMark/>
          </w:tcPr>
          <w:p w14:paraId="2119E276" w14:textId="77777777" w:rsidR="00426890" w:rsidRPr="004C71E9" w:rsidRDefault="00426890" w:rsidP="003D3ABC">
            <w:pPr>
              <w:ind w:left="247"/>
              <w:rPr>
                <w:rFonts w:asciiTheme="minorHAnsi" w:eastAsia="Times New Roman" w:hAnsiTheme="minorHAnsi"/>
                <w:b/>
                <w:color w:val="808080" w:themeColor="background1" w:themeShade="80"/>
                <w:sz w:val="16"/>
                <w:szCs w:val="19"/>
                <w:u w:val="single"/>
              </w:rPr>
            </w:pPr>
            <w:r w:rsidRPr="004C71E9">
              <w:rPr>
                <w:color w:val="808080" w:themeColor="background1" w:themeShade="80"/>
                <w:sz w:val="16"/>
                <w:szCs w:val="19"/>
              </w:rPr>
              <w:t>Reinsurance Funding</w:t>
            </w:r>
          </w:p>
        </w:tc>
        <w:tc>
          <w:tcPr>
            <w:tcW w:w="1709" w:type="dxa"/>
            <w:noWrap/>
            <w:hideMark/>
          </w:tcPr>
          <w:p w14:paraId="791180E9" w14:textId="77777777" w:rsidR="00426890" w:rsidRPr="004C71E9" w:rsidRDefault="00426890" w:rsidP="003D3ABC">
            <w:pPr>
              <w:jc w:val="center"/>
              <w:rPr>
                <w:rFonts w:asciiTheme="minorHAnsi" w:eastAsia="Times New Roman" w:hAnsiTheme="minorHAnsi"/>
                <w:b/>
                <w:bCs/>
                <w:color w:val="808080" w:themeColor="background1" w:themeShade="80"/>
                <w:sz w:val="16"/>
                <w:szCs w:val="19"/>
              </w:rPr>
            </w:pPr>
            <w:r w:rsidRPr="004C71E9">
              <w:rPr>
                <w:color w:val="808080" w:themeColor="background1" w:themeShade="80"/>
                <w:sz w:val="16"/>
                <w:szCs w:val="19"/>
              </w:rPr>
              <w:t>$90,000,000</w:t>
            </w:r>
          </w:p>
        </w:tc>
        <w:tc>
          <w:tcPr>
            <w:tcW w:w="1378" w:type="dxa"/>
            <w:noWrap/>
            <w:hideMark/>
          </w:tcPr>
          <w:p w14:paraId="2F8B65C1"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$90,000,000</w:t>
            </w:r>
          </w:p>
        </w:tc>
        <w:tc>
          <w:tcPr>
            <w:tcW w:w="1428" w:type="dxa"/>
            <w:noWrap/>
            <w:hideMark/>
          </w:tcPr>
          <w:p w14:paraId="11CB6160"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$90,000,000</w:t>
            </w:r>
          </w:p>
        </w:tc>
        <w:tc>
          <w:tcPr>
            <w:tcW w:w="1378" w:type="dxa"/>
            <w:noWrap/>
            <w:hideMark/>
          </w:tcPr>
          <w:p w14:paraId="4263658F"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$90,000,000</w:t>
            </w:r>
          </w:p>
        </w:tc>
        <w:tc>
          <w:tcPr>
            <w:tcW w:w="1378" w:type="dxa"/>
            <w:noWrap/>
            <w:hideMark/>
          </w:tcPr>
          <w:p w14:paraId="7A3BF5F0"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$90,000,000</w:t>
            </w:r>
          </w:p>
        </w:tc>
        <w:tc>
          <w:tcPr>
            <w:tcW w:w="1428" w:type="dxa"/>
            <w:noWrap/>
            <w:hideMark/>
          </w:tcPr>
          <w:p w14:paraId="6956F3F8"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$90,000,000</w:t>
            </w:r>
          </w:p>
        </w:tc>
      </w:tr>
      <w:tr w:rsidR="00426890" w:rsidRPr="000A5084" w14:paraId="38B7BD53" w14:textId="77777777" w:rsidTr="00C213F8">
        <w:trPr>
          <w:trHeight w:val="254"/>
          <w:jc w:val="left"/>
        </w:trPr>
        <w:tc>
          <w:tcPr>
            <w:tcW w:w="3497" w:type="dxa"/>
            <w:noWrap/>
            <w:hideMark/>
          </w:tcPr>
          <w:p w14:paraId="1CE0FFD8" w14:textId="77777777" w:rsidR="00426890" w:rsidRPr="004C71E9" w:rsidRDefault="00426890" w:rsidP="003D3ABC">
            <w:pPr>
              <w:ind w:left="247"/>
              <w:rPr>
                <w:rFonts w:asciiTheme="minorHAnsi" w:eastAsia="Times New Roman" w:hAnsiTheme="minorHAnsi"/>
                <w:b/>
                <w:color w:val="808080" w:themeColor="background1" w:themeShade="80"/>
                <w:sz w:val="16"/>
                <w:szCs w:val="19"/>
              </w:rPr>
            </w:pPr>
            <w:r w:rsidRPr="004C71E9">
              <w:rPr>
                <w:color w:val="808080" w:themeColor="background1" w:themeShade="80"/>
                <w:sz w:val="16"/>
                <w:szCs w:val="19"/>
              </w:rPr>
              <w:t>Reduction in Premiums (Reinsurance Funding)</w:t>
            </w:r>
          </w:p>
        </w:tc>
        <w:tc>
          <w:tcPr>
            <w:tcW w:w="1709" w:type="dxa"/>
            <w:noWrap/>
            <w:hideMark/>
          </w:tcPr>
          <w:p w14:paraId="7EC3B996" w14:textId="77777777" w:rsidR="00426890" w:rsidRPr="004C71E9" w:rsidRDefault="00426890" w:rsidP="003D3ABC">
            <w:pPr>
              <w:jc w:val="center"/>
              <w:rPr>
                <w:color w:val="808080" w:themeColor="background1" w:themeShade="80"/>
                <w:sz w:val="16"/>
                <w:szCs w:val="19"/>
              </w:rPr>
            </w:pPr>
            <w:r w:rsidRPr="004C71E9">
              <w:rPr>
                <w:color w:val="808080" w:themeColor="background1" w:themeShade="80"/>
                <w:sz w:val="16"/>
                <w:szCs w:val="19"/>
              </w:rPr>
              <w:t>-7.1%</w:t>
            </w:r>
          </w:p>
        </w:tc>
        <w:tc>
          <w:tcPr>
            <w:tcW w:w="1378" w:type="dxa"/>
            <w:noWrap/>
            <w:hideMark/>
          </w:tcPr>
          <w:p w14:paraId="35B3B192" w14:textId="77777777" w:rsidR="00426890" w:rsidRPr="004C71E9" w:rsidRDefault="00426890" w:rsidP="003D3ABC">
            <w:pPr>
              <w:ind w:firstLineChars="200" w:firstLine="320"/>
              <w:rPr>
                <w:color w:val="808080" w:themeColor="background1" w:themeShade="80"/>
                <w:sz w:val="16"/>
                <w:szCs w:val="19"/>
              </w:rPr>
            </w:pPr>
            <w:r w:rsidRPr="004C71E9">
              <w:rPr>
                <w:color w:val="808080" w:themeColor="background1" w:themeShade="80"/>
                <w:sz w:val="16"/>
                <w:szCs w:val="19"/>
              </w:rPr>
              <w:t xml:space="preserve">  -7.4%</w:t>
            </w:r>
          </w:p>
        </w:tc>
        <w:tc>
          <w:tcPr>
            <w:tcW w:w="1428" w:type="dxa"/>
            <w:noWrap/>
            <w:hideMark/>
          </w:tcPr>
          <w:p w14:paraId="49AFEE1A" w14:textId="77777777" w:rsidR="00426890" w:rsidRPr="004C71E9" w:rsidRDefault="00426890" w:rsidP="003D3ABC">
            <w:pPr>
              <w:ind w:firstLineChars="200" w:firstLine="320"/>
              <w:rPr>
                <w:color w:val="808080" w:themeColor="background1" w:themeShade="80"/>
                <w:sz w:val="16"/>
                <w:szCs w:val="19"/>
              </w:rPr>
            </w:pPr>
            <w:r w:rsidRPr="004C71E9">
              <w:rPr>
                <w:color w:val="808080" w:themeColor="background1" w:themeShade="80"/>
                <w:sz w:val="16"/>
                <w:szCs w:val="19"/>
              </w:rPr>
              <w:t xml:space="preserve">   -6.9%</w:t>
            </w:r>
          </w:p>
        </w:tc>
        <w:tc>
          <w:tcPr>
            <w:tcW w:w="1378" w:type="dxa"/>
            <w:noWrap/>
            <w:hideMark/>
          </w:tcPr>
          <w:p w14:paraId="7D4E40E5" w14:textId="77777777" w:rsidR="00426890" w:rsidRPr="004C71E9" w:rsidRDefault="00426890" w:rsidP="003D3ABC">
            <w:pPr>
              <w:ind w:firstLineChars="200" w:firstLine="320"/>
              <w:rPr>
                <w:color w:val="808080" w:themeColor="background1" w:themeShade="80"/>
                <w:sz w:val="16"/>
                <w:szCs w:val="19"/>
              </w:rPr>
            </w:pPr>
            <w:r w:rsidRPr="004C71E9">
              <w:rPr>
                <w:color w:val="808080" w:themeColor="background1" w:themeShade="80"/>
                <w:sz w:val="16"/>
                <w:szCs w:val="19"/>
              </w:rPr>
              <w:t xml:space="preserve">  -7.5%</w:t>
            </w:r>
          </w:p>
        </w:tc>
        <w:tc>
          <w:tcPr>
            <w:tcW w:w="1378" w:type="dxa"/>
            <w:noWrap/>
            <w:hideMark/>
          </w:tcPr>
          <w:p w14:paraId="3E1C8F25" w14:textId="77777777" w:rsidR="00426890" w:rsidRPr="004C71E9" w:rsidRDefault="00426890" w:rsidP="003D3ABC">
            <w:pPr>
              <w:ind w:firstLineChars="200" w:firstLine="320"/>
              <w:rPr>
                <w:color w:val="808080" w:themeColor="background1" w:themeShade="80"/>
                <w:sz w:val="16"/>
                <w:szCs w:val="19"/>
              </w:rPr>
            </w:pPr>
            <w:r w:rsidRPr="004C71E9">
              <w:rPr>
                <w:color w:val="808080" w:themeColor="background1" w:themeShade="80"/>
                <w:sz w:val="16"/>
                <w:szCs w:val="19"/>
              </w:rPr>
              <w:t xml:space="preserve">  -7.7%</w:t>
            </w:r>
          </w:p>
        </w:tc>
        <w:tc>
          <w:tcPr>
            <w:tcW w:w="1428" w:type="dxa"/>
            <w:noWrap/>
            <w:hideMark/>
          </w:tcPr>
          <w:p w14:paraId="68AC6551" w14:textId="77777777" w:rsidR="00426890" w:rsidRPr="004C71E9" w:rsidRDefault="00426890" w:rsidP="003D3ABC">
            <w:pPr>
              <w:ind w:firstLineChars="200" w:firstLine="320"/>
              <w:rPr>
                <w:color w:val="808080" w:themeColor="background1" w:themeShade="80"/>
                <w:sz w:val="16"/>
                <w:szCs w:val="19"/>
              </w:rPr>
            </w:pPr>
            <w:r w:rsidRPr="004C71E9">
              <w:rPr>
                <w:color w:val="808080" w:themeColor="background1" w:themeShade="80"/>
                <w:sz w:val="16"/>
                <w:szCs w:val="19"/>
              </w:rPr>
              <w:t xml:space="preserve">   -7.3%</w:t>
            </w:r>
          </w:p>
        </w:tc>
      </w:tr>
      <w:tr w:rsidR="00426890" w:rsidRPr="000A5084" w14:paraId="17F9B05E" w14:textId="77777777" w:rsidTr="00C213F8">
        <w:trPr>
          <w:trHeight w:val="254"/>
          <w:jc w:val="left"/>
        </w:trPr>
        <w:tc>
          <w:tcPr>
            <w:tcW w:w="3497" w:type="dxa"/>
            <w:noWrap/>
          </w:tcPr>
          <w:p w14:paraId="7BE6FE61" w14:textId="77777777" w:rsidR="00426890" w:rsidRPr="004C71E9" w:rsidRDefault="00426890" w:rsidP="003D3ABC">
            <w:pPr>
              <w:ind w:left="247"/>
              <w:rPr>
                <w:rFonts w:asciiTheme="minorHAnsi" w:eastAsia="Times New Roman" w:hAnsiTheme="minorHAnsi"/>
                <w:b/>
                <w:color w:val="808080" w:themeColor="background1" w:themeShade="80"/>
                <w:sz w:val="16"/>
                <w:szCs w:val="19"/>
              </w:rPr>
            </w:pPr>
            <w:r w:rsidRPr="004C71E9">
              <w:rPr>
                <w:color w:val="808080" w:themeColor="background1" w:themeShade="80"/>
                <w:sz w:val="16"/>
                <w:szCs w:val="19"/>
              </w:rPr>
              <w:t>Reinsurance Assessment</w:t>
            </w:r>
          </w:p>
        </w:tc>
        <w:tc>
          <w:tcPr>
            <w:tcW w:w="1709" w:type="dxa"/>
            <w:noWrap/>
          </w:tcPr>
          <w:p w14:paraId="67B9B849"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0.3%</w:t>
            </w:r>
          </w:p>
        </w:tc>
        <w:tc>
          <w:tcPr>
            <w:tcW w:w="1378" w:type="dxa"/>
            <w:noWrap/>
          </w:tcPr>
          <w:p w14:paraId="5ADFBBD5"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0.3%</w:t>
            </w:r>
          </w:p>
        </w:tc>
        <w:tc>
          <w:tcPr>
            <w:tcW w:w="1428" w:type="dxa"/>
            <w:noWrap/>
          </w:tcPr>
          <w:p w14:paraId="5435C91F"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0.3%</w:t>
            </w:r>
          </w:p>
        </w:tc>
        <w:tc>
          <w:tcPr>
            <w:tcW w:w="1378" w:type="dxa"/>
            <w:noWrap/>
          </w:tcPr>
          <w:p w14:paraId="2E7195EF"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0.3%</w:t>
            </w:r>
          </w:p>
        </w:tc>
        <w:tc>
          <w:tcPr>
            <w:tcW w:w="1378" w:type="dxa"/>
            <w:noWrap/>
          </w:tcPr>
          <w:p w14:paraId="5691CC56"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0.3%</w:t>
            </w:r>
          </w:p>
        </w:tc>
        <w:tc>
          <w:tcPr>
            <w:tcW w:w="1428" w:type="dxa"/>
            <w:noWrap/>
          </w:tcPr>
          <w:p w14:paraId="3258E944"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0.3%</w:t>
            </w:r>
          </w:p>
        </w:tc>
      </w:tr>
      <w:tr w:rsidR="00426890" w:rsidRPr="000A5084" w14:paraId="1D2129FD" w14:textId="77777777" w:rsidTr="00C213F8">
        <w:trPr>
          <w:trHeight w:val="254"/>
          <w:jc w:val="left"/>
        </w:trPr>
        <w:tc>
          <w:tcPr>
            <w:tcW w:w="3497" w:type="dxa"/>
            <w:noWrap/>
          </w:tcPr>
          <w:p w14:paraId="60EFD7BE" w14:textId="77777777" w:rsidR="00426890" w:rsidRPr="004C71E9" w:rsidRDefault="00426890" w:rsidP="003D3ABC">
            <w:pPr>
              <w:ind w:left="247"/>
              <w:rPr>
                <w:rFonts w:asciiTheme="minorHAnsi" w:eastAsia="Times New Roman" w:hAnsiTheme="minorHAnsi"/>
                <w:b/>
                <w:color w:val="808080" w:themeColor="background1" w:themeShade="80"/>
                <w:sz w:val="16"/>
                <w:szCs w:val="19"/>
              </w:rPr>
            </w:pPr>
            <w:r w:rsidRPr="004C71E9">
              <w:rPr>
                <w:color w:val="808080" w:themeColor="background1" w:themeShade="80"/>
                <w:sz w:val="16"/>
                <w:szCs w:val="19"/>
              </w:rPr>
              <w:t>Reduction in Premiums (Improved Morbidity)</w:t>
            </w:r>
          </w:p>
        </w:tc>
        <w:tc>
          <w:tcPr>
            <w:tcW w:w="1709" w:type="dxa"/>
            <w:noWrap/>
          </w:tcPr>
          <w:p w14:paraId="6C348CCE" w14:textId="77777777" w:rsidR="00426890" w:rsidRPr="004C71E9" w:rsidRDefault="00426890" w:rsidP="003D3ABC">
            <w:pPr>
              <w:jc w:val="center"/>
              <w:rPr>
                <w:color w:val="808080" w:themeColor="background1" w:themeShade="80"/>
                <w:sz w:val="16"/>
                <w:szCs w:val="19"/>
              </w:rPr>
            </w:pPr>
            <w:r w:rsidRPr="004C71E9">
              <w:rPr>
                <w:color w:val="808080" w:themeColor="background1" w:themeShade="80"/>
                <w:sz w:val="16"/>
                <w:szCs w:val="19"/>
              </w:rPr>
              <w:t>-0.4%</w:t>
            </w:r>
          </w:p>
        </w:tc>
        <w:tc>
          <w:tcPr>
            <w:tcW w:w="1378" w:type="dxa"/>
            <w:noWrap/>
          </w:tcPr>
          <w:p w14:paraId="370AB38C" w14:textId="77777777" w:rsidR="00426890" w:rsidRPr="004C71E9" w:rsidRDefault="00426890" w:rsidP="003D3ABC">
            <w:pPr>
              <w:jc w:val="center"/>
              <w:rPr>
                <w:color w:val="808080" w:themeColor="background1" w:themeShade="80"/>
                <w:sz w:val="16"/>
                <w:szCs w:val="19"/>
              </w:rPr>
            </w:pPr>
            <w:r w:rsidRPr="004C71E9">
              <w:rPr>
                <w:color w:val="808080" w:themeColor="background1" w:themeShade="80"/>
                <w:sz w:val="16"/>
                <w:szCs w:val="19"/>
              </w:rPr>
              <w:t>-0.4%</w:t>
            </w:r>
          </w:p>
        </w:tc>
        <w:tc>
          <w:tcPr>
            <w:tcW w:w="1428" w:type="dxa"/>
            <w:noWrap/>
          </w:tcPr>
          <w:p w14:paraId="3096CD50" w14:textId="77777777" w:rsidR="00426890" w:rsidRPr="004C71E9" w:rsidRDefault="00426890" w:rsidP="003D3ABC">
            <w:pPr>
              <w:jc w:val="center"/>
              <w:rPr>
                <w:color w:val="808080" w:themeColor="background1" w:themeShade="80"/>
                <w:sz w:val="16"/>
                <w:szCs w:val="19"/>
              </w:rPr>
            </w:pPr>
            <w:r w:rsidRPr="004C71E9">
              <w:rPr>
                <w:color w:val="808080" w:themeColor="background1" w:themeShade="80"/>
                <w:sz w:val="16"/>
                <w:szCs w:val="19"/>
              </w:rPr>
              <w:t>-0.4%</w:t>
            </w:r>
          </w:p>
        </w:tc>
        <w:tc>
          <w:tcPr>
            <w:tcW w:w="1378" w:type="dxa"/>
            <w:noWrap/>
          </w:tcPr>
          <w:p w14:paraId="244F4C88" w14:textId="77777777" w:rsidR="00426890" w:rsidRPr="004C71E9" w:rsidRDefault="00426890" w:rsidP="003D3ABC">
            <w:pPr>
              <w:jc w:val="center"/>
              <w:rPr>
                <w:color w:val="808080" w:themeColor="background1" w:themeShade="80"/>
                <w:sz w:val="16"/>
                <w:szCs w:val="19"/>
              </w:rPr>
            </w:pPr>
            <w:r w:rsidRPr="004C71E9">
              <w:rPr>
                <w:color w:val="808080" w:themeColor="background1" w:themeShade="80"/>
                <w:sz w:val="16"/>
                <w:szCs w:val="19"/>
              </w:rPr>
              <w:t>-0.4%</w:t>
            </w:r>
          </w:p>
        </w:tc>
        <w:tc>
          <w:tcPr>
            <w:tcW w:w="1378" w:type="dxa"/>
            <w:noWrap/>
          </w:tcPr>
          <w:p w14:paraId="1137C86A" w14:textId="77777777" w:rsidR="00426890" w:rsidRPr="004C71E9" w:rsidRDefault="00426890" w:rsidP="003D3ABC">
            <w:pPr>
              <w:jc w:val="center"/>
              <w:rPr>
                <w:color w:val="808080" w:themeColor="background1" w:themeShade="80"/>
                <w:sz w:val="16"/>
                <w:szCs w:val="19"/>
              </w:rPr>
            </w:pPr>
            <w:r w:rsidRPr="004C71E9">
              <w:rPr>
                <w:color w:val="808080" w:themeColor="background1" w:themeShade="80"/>
                <w:sz w:val="16"/>
                <w:szCs w:val="19"/>
              </w:rPr>
              <w:t>-0.4%</w:t>
            </w:r>
          </w:p>
        </w:tc>
        <w:tc>
          <w:tcPr>
            <w:tcW w:w="1428" w:type="dxa"/>
            <w:noWrap/>
          </w:tcPr>
          <w:p w14:paraId="2410372B" w14:textId="77777777" w:rsidR="00426890" w:rsidRPr="004C71E9" w:rsidRDefault="00426890" w:rsidP="003D3ABC">
            <w:pPr>
              <w:jc w:val="center"/>
              <w:rPr>
                <w:color w:val="808080" w:themeColor="background1" w:themeShade="80"/>
                <w:sz w:val="16"/>
                <w:szCs w:val="19"/>
              </w:rPr>
            </w:pPr>
            <w:r w:rsidRPr="004C71E9">
              <w:rPr>
                <w:color w:val="808080" w:themeColor="background1" w:themeShade="80"/>
                <w:sz w:val="16"/>
                <w:szCs w:val="19"/>
              </w:rPr>
              <w:t>-0.4%</w:t>
            </w:r>
          </w:p>
        </w:tc>
      </w:tr>
      <w:tr w:rsidR="00426890" w:rsidRPr="000A5084" w14:paraId="728C8975" w14:textId="77777777" w:rsidTr="00C213F8">
        <w:trPr>
          <w:trHeight w:val="254"/>
          <w:jc w:val="left"/>
        </w:trPr>
        <w:tc>
          <w:tcPr>
            <w:tcW w:w="3497" w:type="dxa"/>
            <w:noWrap/>
          </w:tcPr>
          <w:p w14:paraId="1C549FAF" w14:textId="77777777" w:rsidR="00426890" w:rsidRPr="004C71E9" w:rsidRDefault="00426890" w:rsidP="003D3ABC">
            <w:pPr>
              <w:ind w:left="247"/>
              <w:rPr>
                <w:color w:val="808080" w:themeColor="background1" w:themeShade="80"/>
                <w:sz w:val="16"/>
                <w:szCs w:val="19"/>
              </w:rPr>
            </w:pPr>
            <w:r w:rsidRPr="004C71E9">
              <w:rPr>
                <w:color w:val="808080" w:themeColor="background1" w:themeShade="80"/>
                <w:sz w:val="16"/>
                <w:szCs w:val="19"/>
              </w:rPr>
              <w:t>Total Premium Impact</w:t>
            </w:r>
          </w:p>
        </w:tc>
        <w:tc>
          <w:tcPr>
            <w:tcW w:w="1709" w:type="dxa"/>
            <w:noWrap/>
            <w:vAlign w:val="bottom"/>
          </w:tcPr>
          <w:p w14:paraId="757ECF11" w14:textId="77777777" w:rsidR="00426890" w:rsidRPr="004C71E9" w:rsidRDefault="00426890" w:rsidP="003D3ABC">
            <w:pPr>
              <w:jc w:val="center"/>
              <w:rPr>
                <w:color w:val="808080" w:themeColor="background1" w:themeShade="80"/>
                <w:sz w:val="16"/>
                <w:szCs w:val="19"/>
              </w:rPr>
            </w:pPr>
            <w:r w:rsidRPr="004C71E9">
              <w:rPr>
                <w:color w:val="808080" w:themeColor="background1" w:themeShade="80"/>
                <w:sz w:val="16"/>
                <w:szCs w:val="19"/>
              </w:rPr>
              <w:t>-7.2%</w:t>
            </w:r>
          </w:p>
        </w:tc>
        <w:tc>
          <w:tcPr>
            <w:tcW w:w="1378" w:type="dxa"/>
            <w:noWrap/>
            <w:vAlign w:val="bottom"/>
          </w:tcPr>
          <w:p w14:paraId="1CDABEDB" w14:textId="77777777" w:rsidR="00426890" w:rsidRPr="004C71E9" w:rsidRDefault="00426890" w:rsidP="003D3ABC">
            <w:pPr>
              <w:jc w:val="center"/>
              <w:rPr>
                <w:color w:val="808080" w:themeColor="background1" w:themeShade="80"/>
                <w:sz w:val="16"/>
                <w:szCs w:val="19"/>
              </w:rPr>
            </w:pPr>
            <w:r w:rsidRPr="004C71E9">
              <w:rPr>
                <w:color w:val="808080" w:themeColor="background1" w:themeShade="80"/>
                <w:sz w:val="16"/>
                <w:szCs w:val="19"/>
              </w:rPr>
              <w:t>-7.5%</w:t>
            </w:r>
          </w:p>
        </w:tc>
        <w:tc>
          <w:tcPr>
            <w:tcW w:w="1428" w:type="dxa"/>
            <w:noWrap/>
            <w:vAlign w:val="bottom"/>
          </w:tcPr>
          <w:p w14:paraId="0ED89ED2" w14:textId="77777777" w:rsidR="00426890" w:rsidRPr="004C71E9" w:rsidRDefault="00426890" w:rsidP="003D3ABC">
            <w:pPr>
              <w:jc w:val="center"/>
              <w:rPr>
                <w:color w:val="808080" w:themeColor="background1" w:themeShade="80"/>
                <w:sz w:val="16"/>
                <w:szCs w:val="19"/>
              </w:rPr>
            </w:pPr>
            <w:r w:rsidRPr="004C71E9">
              <w:rPr>
                <w:color w:val="808080" w:themeColor="background1" w:themeShade="80"/>
                <w:sz w:val="16"/>
                <w:szCs w:val="19"/>
              </w:rPr>
              <w:t>-7.0%</w:t>
            </w:r>
          </w:p>
        </w:tc>
        <w:tc>
          <w:tcPr>
            <w:tcW w:w="1378" w:type="dxa"/>
            <w:noWrap/>
            <w:vAlign w:val="bottom"/>
          </w:tcPr>
          <w:p w14:paraId="275187CD" w14:textId="77777777" w:rsidR="00426890" w:rsidRPr="004C71E9" w:rsidRDefault="00426890" w:rsidP="003D3ABC">
            <w:pPr>
              <w:jc w:val="center"/>
              <w:rPr>
                <w:color w:val="808080" w:themeColor="background1" w:themeShade="80"/>
                <w:sz w:val="16"/>
                <w:szCs w:val="19"/>
              </w:rPr>
            </w:pPr>
            <w:r w:rsidRPr="004C71E9">
              <w:rPr>
                <w:color w:val="808080" w:themeColor="background1" w:themeShade="80"/>
                <w:sz w:val="16"/>
                <w:szCs w:val="19"/>
              </w:rPr>
              <w:t>-7.6%</w:t>
            </w:r>
          </w:p>
        </w:tc>
        <w:tc>
          <w:tcPr>
            <w:tcW w:w="1378" w:type="dxa"/>
            <w:noWrap/>
            <w:vAlign w:val="bottom"/>
          </w:tcPr>
          <w:p w14:paraId="7DD38F12" w14:textId="77777777" w:rsidR="00426890" w:rsidRPr="004C71E9" w:rsidRDefault="00426890" w:rsidP="003D3ABC">
            <w:pPr>
              <w:jc w:val="center"/>
              <w:rPr>
                <w:color w:val="808080" w:themeColor="background1" w:themeShade="80"/>
                <w:sz w:val="16"/>
                <w:szCs w:val="19"/>
              </w:rPr>
            </w:pPr>
            <w:r w:rsidRPr="004C71E9">
              <w:rPr>
                <w:color w:val="808080" w:themeColor="background1" w:themeShade="80"/>
                <w:sz w:val="16"/>
                <w:szCs w:val="19"/>
              </w:rPr>
              <w:t>-7.9%</w:t>
            </w:r>
          </w:p>
        </w:tc>
        <w:tc>
          <w:tcPr>
            <w:tcW w:w="1428" w:type="dxa"/>
            <w:noWrap/>
            <w:vAlign w:val="bottom"/>
          </w:tcPr>
          <w:p w14:paraId="3824B04F" w14:textId="77777777" w:rsidR="00426890" w:rsidRPr="004C71E9" w:rsidRDefault="00426890" w:rsidP="003D3ABC">
            <w:pPr>
              <w:jc w:val="center"/>
              <w:rPr>
                <w:color w:val="808080" w:themeColor="background1" w:themeShade="80"/>
                <w:sz w:val="16"/>
                <w:szCs w:val="19"/>
              </w:rPr>
            </w:pPr>
            <w:r w:rsidRPr="004C71E9">
              <w:rPr>
                <w:color w:val="808080" w:themeColor="background1" w:themeShade="80"/>
                <w:sz w:val="16"/>
                <w:szCs w:val="19"/>
              </w:rPr>
              <w:t>-7.4%</w:t>
            </w:r>
          </w:p>
        </w:tc>
      </w:tr>
      <w:tr w:rsidR="00426890" w:rsidRPr="000A5084" w14:paraId="4C4F31F1" w14:textId="77777777" w:rsidTr="00C213F8">
        <w:trPr>
          <w:trHeight w:val="254"/>
          <w:jc w:val="left"/>
        </w:trPr>
        <w:tc>
          <w:tcPr>
            <w:tcW w:w="3497" w:type="dxa"/>
            <w:noWrap/>
            <w:hideMark/>
          </w:tcPr>
          <w:p w14:paraId="148247A4" w14:textId="77777777" w:rsidR="00426890" w:rsidRPr="004C71E9" w:rsidRDefault="00426890" w:rsidP="003D3ABC">
            <w:pPr>
              <w:ind w:left="247"/>
              <w:rPr>
                <w:rFonts w:asciiTheme="minorHAnsi" w:eastAsia="Times New Roman" w:hAnsiTheme="minorHAnsi"/>
                <w:b/>
                <w:color w:val="808080" w:themeColor="background1" w:themeShade="80"/>
                <w:sz w:val="16"/>
                <w:szCs w:val="19"/>
              </w:rPr>
            </w:pPr>
            <w:r w:rsidRPr="004C71E9">
              <w:rPr>
                <w:color w:val="808080" w:themeColor="background1" w:themeShade="80"/>
                <w:sz w:val="16"/>
                <w:szCs w:val="19"/>
              </w:rPr>
              <w:t>Total Non-Group Premium PMPM</w:t>
            </w:r>
          </w:p>
        </w:tc>
        <w:tc>
          <w:tcPr>
            <w:tcW w:w="1709" w:type="dxa"/>
            <w:noWrap/>
            <w:vAlign w:val="bottom"/>
            <w:hideMark/>
          </w:tcPr>
          <w:p w14:paraId="6503150D"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$470.79</w:t>
            </w:r>
          </w:p>
        </w:tc>
        <w:tc>
          <w:tcPr>
            <w:tcW w:w="1378" w:type="dxa"/>
            <w:noWrap/>
            <w:vAlign w:val="bottom"/>
            <w:hideMark/>
          </w:tcPr>
          <w:p w14:paraId="424B6F96"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$469.65</w:t>
            </w:r>
          </w:p>
        </w:tc>
        <w:tc>
          <w:tcPr>
            <w:tcW w:w="1428" w:type="dxa"/>
            <w:noWrap/>
            <w:vAlign w:val="bottom"/>
            <w:hideMark/>
          </w:tcPr>
          <w:p w14:paraId="63049B7E"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$471.93</w:t>
            </w:r>
          </w:p>
        </w:tc>
        <w:tc>
          <w:tcPr>
            <w:tcW w:w="1378" w:type="dxa"/>
            <w:noWrap/>
            <w:vAlign w:val="bottom"/>
            <w:hideMark/>
          </w:tcPr>
          <w:p w14:paraId="42CE0DFC"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$446.55</w:t>
            </w:r>
          </w:p>
        </w:tc>
        <w:tc>
          <w:tcPr>
            <w:tcW w:w="1378" w:type="dxa"/>
            <w:noWrap/>
            <w:vAlign w:val="bottom"/>
            <w:hideMark/>
          </w:tcPr>
          <w:p w14:paraId="75FB54E2"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$445.40</w:t>
            </w:r>
          </w:p>
        </w:tc>
        <w:tc>
          <w:tcPr>
            <w:tcW w:w="1428" w:type="dxa"/>
            <w:noWrap/>
            <w:vAlign w:val="bottom"/>
            <w:hideMark/>
          </w:tcPr>
          <w:p w14:paraId="45F46839"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$447.69</w:t>
            </w:r>
          </w:p>
        </w:tc>
      </w:tr>
      <w:tr w:rsidR="00426890" w:rsidRPr="000A5084" w14:paraId="043889EB" w14:textId="77777777" w:rsidTr="00C213F8">
        <w:trPr>
          <w:trHeight w:val="254"/>
          <w:jc w:val="left"/>
        </w:trPr>
        <w:tc>
          <w:tcPr>
            <w:tcW w:w="3497" w:type="dxa"/>
            <w:noWrap/>
            <w:hideMark/>
          </w:tcPr>
          <w:p w14:paraId="153BBF39" w14:textId="77777777" w:rsidR="00426890" w:rsidRPr="004C71E9" w:rsidRDefault="00426890" w:rsidP="003D3ABC">
            <w:pPr>
              <w:ind w:left="247"/>
              <w:rPr>
                <w:rFonts w:asciiTheme="minorHAnsi" w:eastAsia="Times New Roman" w:hAnsiTheme="minorHAnsi"/>
                <w:b/>
                <w:color w:val="808080" w:themeColor="background1" w:themeShade="80"/>
                <w:sz w:val="16"/>
                <w:szCs w:val="19"/>
              </w:rPr>
            </w:pPr>
            <w:r w:rsidRPr="004C71E9">
              <w:rPr>
                <w:color w:val="808080" w:themeColor="background1" w:themeShade="80"/>
                <w:sz w:val="16"/>
                <w:szCs w:val="19"/>
              </w:rPr>
              <w:t>Exchange Premium PMPM</w:t>
            </w:r>
          </w:p>
        </w:tc>
        <w:tc>
          <w:tcPr>
            <w:tcW w:w="1709" w:type="dxa"/>
            <w:noWrap/>
            <w:vAlign w:val="bottom"/>
            <w:hideMark/>
          </w:tcPr>
          <w:p w14:paraId="3023AAED"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$498.90</w:t>
            </w:r>
          </w:p>
        </w:tc>
        <w:tc>
          <w:tcPr>
            <w:tcW w:w="1378" w:type="dxa"/>
            <w:noWrap/>
            <w:vAlign w:val="bottom"/>
            <w:hideMark/>
          </w:tcPr>
          <w:p w14:paraId="636108EF"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$497.68</w:t>
            </w:r>
          </w:p>
        </w:tc>
        <w:tc>
          <w:tcPr>
            <w:tcW w:w="1428" w:type="dxa"/>
            <w:noWrap/>
            <w:vAlign w:val="bottom"/>
            <w:hideMark/>
          </w:tcPr>
          <w:p w14:paraId="1CA09391"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$500.11</w:t>
            </w:r>
          </w:p>
        </w:tc>
        <w:tc>
          <w:tcPr>
            <w:tcW w:w="1378" w:type="dxa"/>
            <w:noWrap/>
            <w:vAlign w:val="bottom"/>
            <w:hideMark/>
          </w:tcPr>
          <w:p w14:paraId="5749D3E0"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$473.21</w:t>
            </w:r>
          </w:p>
        </w:tc>
        <w:tc>
          <w:tcPr>
            <w:tcW w:w="1378" w:type="dxa"/>
            <w:noWrap/>
            <w:vAlign w:val="bottom"/>
            <w:hideMark/>
          </w:tcPr>
          <w:p w14:paraId="46522D0A"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$472.00</w:t>
            </w:r>
          </w:p>
        </w:tc>
        <w:tc>
          <w:tcPr>
            <w:tcW w:w="1428" w:type="dxa"/>
            <w:noWrap/>
            <w:vAlign w:val="bottom"/>
            <w:hideMark/>
          </w:tcPr>
          <w:p w14:paraId="5996AB5A"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$474.42</w:t>
            </w:r>
          </w:p>
        </w:tc>
      </w:tr>
      <w:tr w:rsidR="00426890" w:rsidRPr="000A5084" w14:paraId="0F0D7099" w14:textId="77777777" w:rsidTr="00C213F8">
        <w:trPr>
          <w:trHeight w:val="254"/>
          <w:jc w:val="left"/>
        </w:trPr>
        <w:tc>
          <w:tcPr>
            <w:tcW w:w="3497" w:type="dxa"/>
            <w:noWrap/>
            <w:hideMark/>
          </w:tcPr>
          <w:p w14:paraId="080FB745" w14:textId="77777777" w:rsidR="00426890" w:rsidRPr="004C71E9" w:rsidRDefault="00426890" w:rsidP="003D3ABC">
            <w:pPr>
              <w:ind w:left="247"/>
              <w:rPr>
                <w:rFonts w:asciiTheme="minorHAnsi" w:eastAsia="Times New Roman" w:hAnsiTheme="minorHAnsi"/>
                <w:b/>
                <w:color w:val="808080" w:themeColor="background1" w:themeShade="80"/>
                <w:sz w:val="16"/>
                <w:szCs w:val="19"/>
              </w:rPr>
            </w:pPr>
            <w:r w:rsidRPr="004C71E9">
              <w:rPr>
                <w:color w:val="808080" w:themeColor="background1" w:themeShade="80"/>
                <w:sz w:val="16"/>
                <w:szCs w:val="19"/>
              </w:rPr>
              <w:t>APTC PMPM</w:t>
            </w:r>
          </w:p>
        </w:tc>
        <w:tc>
          <w:tcPr>
            <w:tcW w:w="1709" w:type="dxa"/>
            <w:noWrap/>
            <w:vAlign w:val="bottom"/>
            <w:hideMark/>
          </w:tcPr>
          <w:p w14:paraId="5DF67CB3"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$393.90</w:t>
            </w:r>
          </w:p>
        </w:tc>
        <w:tc>
          <w:tcPr>
            <w:tcW w:w="1378" w:type="dxa"/>
            <w:noWrap/>
            <w:vAlign w:val="bottom"/>
            <w:hideMark/>
          </w:tcPr>
          <w:p w14:paraId="541AC66D"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$392.95</w:t>
            </w:r>
          </w:p>
        </w:tc>
        <w:tc>
          <w:tcPr>
            <w:tcW w:w="1428" w:type="dxa"/>
            <w:noWrap/>
            <w:vAlign w:val="bottom"/>
            <w:hideMark/>
          </w:tcPr>
          <w:p w14:paraId="223B36EA"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$394.86</w:t>
            </w:r>
          </w:p>
        </w:tc>
        <w:tc>
          <w:tcPr>
            <w:tcW w:w="1378" w:type="dxa"/>
            <w:noWrap/>
            <w:vAlign w:val="bottom"/>
            <w:hideMark/>
          </w:tcPr>
          <w:p w14:paraId="54B67763"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$373.62</w:t>
            </w:r>
          </w:p>
        </w:tc>
        <w:tc>
          <w:tcPr>
            <w:tcW w:w="1378" w:type="dxa"/>
            <w:noWrap/>
            <w:vAlign w:val="bottom"/>
            <w:hideMark/>
          </w:tcPr>
          <w:p w14:paraId="770EFCA2"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$372.66</w:t>
            </w:r>
          </w:p>
        </w:tc>
        <w:tc>
          <w:tcPr>
            <w:tcW w:w="1428" w:type="dxa"/>
            <w:noWrap/>
            <w:vAlign w:val="bottom"/>
            <w:hideMark/>
          </w:tcPr>
          <w:p w14:paraId="14FED3BB"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$374.58</w:t>
            </w:r>
          </w:p>
        </w:tc>
      </w:tr>
      <w:tr w:rsidR="00426890" w:rsidRPr="000A5084" w14:paraId="553CB692" w14:textId="77777777" w:rsidTr="00C213F8">
        <w:trPr>
          <w:trHeight w:val="254"/>
          <w:jc w:val="left"/>
        </w:trPr>
        <w:tc>
          <w:tcPr>
            <w:tcW w:w="3497" w:type="dxa"/>
            <w:noWrap/>
            <w:hideMark/>
          </w:tcPr>
          <w:p w14:paraId="11A551E3" w14:textId="77777777" w:rsidR="00426890" w:rsidRPr="004C71E9" w:rsidRDefault="00426890" w:rsidP="003D3ABC">
            <w:pPr>
              <w:ind w:left="247"/>
              <w:rPr>
                <w:rFonts w:asciiTheme="minorHAnsi" w:eastAsia="Times New Roman" w:hAnsiTheme="minorHAnsi"/>
                <w:b/>
                <w:color w:val="808080" w:themeColor="background1" w:themeShade="80"/>
                <w:sz w:val="16"/>
                <w:szCs w:val="19"/>
              </w:rPr>
            </w:pPr>
            <w:r w:rsidRPr="004C71E9">
              <w:rPr>
                <w:color w:val="808080" w:themeColor="background1" w:themeShade="80"/>
                <w:sz w:val="16"/>
                <w:szCs w:val="19"/>
              </w:rPr>
              <w:t>Percent Change in Total Enrollment</w:t>
            </w:r>
          </w:p>
        </w:tc>
        <w:tc>
          <w:tcPr>
            <w:tcW w:w="1709" w:type="dxa"/>
            <w:noWrap/>
            <w:vAlign w:val="bottom"/>
            <w:hideMark/>
          </w:tcPr>
          <w:p w14:paraId="0E431CB4"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1.7%</w:t>
            </w:r>
          </w:p>
        </w:tc>
        <w:tc>
          <w:tcPr>
            <w:tcW w:w="1378" w:type="dxa"/>
            <w:noWrap/>
            <w:vAlign w:val="bottom"/>
            <w:hideMark/>
          </w:tcPr>
          <w:p w14:paraId="3FB0D173"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1.7%</w:t>
            </w:r>
          </w:p>
        </w:tc>
        <w:tc>
          <w:tcPr>
            <w:tcW w:w="1428" w:type="dxa"/>
            <w:noWrap/>
            <w:vAlign w:val="bottom"/>
            <w:hideMark/>
          </w:tcPr>
          <w:p w14:paraId="7D5FFB1F"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1.6%</w:t>
            </w:r>
          </w:p>
        </w:tc>
        <w:tc>
          <w:tcPr>
            <w:tcW w:w="1378" w:type="dxa"/>
            <w:noWrap/>
            <w:vAlign w:val="bottom"/>
            <w:hideMark/>
          </w:tcPr>
          <w:p w14:paraId="6631C600"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1.8%</w:t>
            </w:r>
          </w:p>
        </w:tc>
        <w:tc>
          <w:tcPr>
            <w:tcW w:w="1378" w:type="dxa"/>
            <w:noWrap/>
            <w:vAlign w:val="bottom"/>
            <w:hideMark/>
          </w:tcPr>
          <w:p w14:paraId="1E85E404"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1.8%</w:t>
            </w:r>
          </w:p>
        </w:tc>
        <w:tc>
          <w:tcPr>
            <w:tcW w:w="1428" w:type="dxa"/>
            <w:noWrap/>
            <w:vAlign w:val="bottom"/>
            <w:hideMark/>
          </w:tcPr>
          <w:p w14:paraId="11892427"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1.6%</w:t>
            </w:r>
          </w:p>
        </w:tc>
      </w:tr>
      <w:tr w:rsidR="00426890" w:rsidRPr="000A5084" w14:paraId="4A461154" w14:textId="77777777" w:rsidTr="00C213F8">
        <w:trPr>
          <w:trHeight w:val="254"/>
          <w:jc w:val="left"/>
        </w:trPr>
        <w:tc>
          <w:tcPr>
            <w:tcW w:w="3497" w:type="dxa"/>
            <w:noWrap/>
            <w:hideMark/>
          </w:tcPr>
          <w:p w14:paraId="1534E70B" w14:textId="77777777" w:rsidR="00426890" w:rsidRPr="004C71E9" w:rsidRDefault="00426890" w:rsidP="003D3ABC">
            <w:pPr>
              <w:ind w:left="247"/>
              <w:rPr>
                <w:rFonts w:asciiTheme="minorHAnsi" w:eastAsia="Times New Roman" w:hAnsiTheme="minorHAnsi"/>
                <w:b/>
                <w:color w:val="808080" w:themeColor="background1" w:themeShade="80"/>
                <w:sz w:val="16"/>
                <w:szCs w:val="19"/>
              </w:rPr>
            </w:pPr>
            <w:r w:rsidRPr="004C71E9">
              <w:rPr>
                <w:color w:val="808080" w:themeColor="background1" w:themeShade="80"/>
                <w:sz w:val="16"/>
                <w:szCs w:val="19"/>
              </w:rPr>
              <w:t>Total Non-Group Enrollment</w:t>
            </w:r>
          </w:p>
        </w:tc>
        <w:tc>
          <w:tcPr>
            <w:tcW w:w="1709" w:type="dxa"/>
            <w:noWrap/>
            <w:vAlign w:val="bottom"/>
            <w:hideMark/>
          </w:tcPr>
          <w:p w14:paraId="299048F8"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 xml:space="preserve">210,513 </w:t>
            </w:r>
          </w:p>
        </w:tc>
        <w:tc>
          <w:tcPr>
            <w:tcW w:w="1378" w:type="dxa"/>
            <w:noWrap/>
            <w:vAlign w:val="bottom"/>
            <w:hideMark/>
          </w:tcPr>
          <w:p w14:paraId="1F4C1FDF"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 xml:space="preserve">204,162 </w:t>
            </w:r>
          </w:p>
        </w:tc>
        <w:tc>
          <w:tcPr>
            <w:tcW w:w="1428" w:type="dxa"/>
            <w:noWrap/>
            <w:vAlign w:val="bottom"/>
            <w:hideMark/>
          </w:tcPr>
          <w:p w14:paraId="466F7651"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 xml:space="preserve">216,300 </w:t>
            </w:r>
          </w:p>
        </w:tc>
        <w:tc>
          <w:tcPr>
            <w:tcW w:w="1378" w:type="dxa"/>
            <w:noWrap/>
            <w:vAlign w:val="bottom"/>
            <w:hideMark/>
          </w:tcPr>
          <w:p w14:paraId="3D1AE621"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 xml:space="preserve">210,702 </w:t>
            </w:r>
          </w:p>
        </w:tc>
        <w:tc>
          <w:tcPr>
            <w:tcW w:w="1378" w:type="dxa"/>
            <w:noWrap/>
            <w:vAlign w:val="bottom"/>
            <w:hideMark/>
          </w:tcPr>
          <w:p w14:paraId="4BFB5E9F"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 xml:space="preserve">204,346 </w:t>
            </w:r>
          </w:p>
        </w:tc>
        <w:tc>
          <w:tcPr>
            <w:tcW w:w="1428" w:type="dxa"/>
            <w:noWrap/>
            <w:vAlign w:val="bottom"/>
            <w:hideMark/>
          </w:tcPr>
          <w:p w14:paraId="0569E36A"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 xml:space="preserve">216,480 </w:t>
            </w:r>
          </w:p>
        </w:tc>
      </w:tr>
      <w:tr w:rsidR="00426890" w:rsidRPr="000A5084" w14:paraId="1ABCB976" w14:textId="77777777" w:rsidTr="00C213F8">
        <w:trPr>
          <w:trHeight w:val="254"/>
          <w:jc w:val="left"/>
        </w:trPr>
        <w:tc>
          <w:tcPr>
            <w:tcW w:w="3497" w:type="dxa"/>
            <w:noWrap/>
            <w:hideMark/>
          </w:tcPr>
          <w:p w14:paraId="7D13A9B7" w14:textId="77777777" w:rsidR="00426890" w:rsidRPr="004C71E9" w:rsidRDefault="00426890" w:rsidP="003D3ABC">
            <w:pPr>
              <w:ind w:left="247"/>
              <w:rPr>
                <w:rFonts w:asciiTheme="minorHAnsi" w:eastAsia="Times New Roman" w:hAnsiTheme="minorHAnsi"/>
                <w:b/>
                <w:color w:val="808080" w:themeColor="background1" w:themeShade="80"/>
                <w:sz w:val="16"/>
                <w:szCs w:val="19"/>
              </w:rPr>
            </w:pPr>
            <w:r w:rsidRPr="004C71E9">
              <w:rPr>
                <w:color w:val="808080" w:themeColor="background1" w:themeShade="80"/>
                <w:sz w:val="16"/>
                <w:szCs w:val="19"/>
              </w:rPr>
              <w:t>Exchange Enrollment</w:t>
            </w:r>
          </w:p>
        </w:tc>
        <w:tc>
          <w:tcPr>
            <w:tcW w:w="1709" w:type="dxa"/>
            <w:noWrap/>
            <w:vAlign w:val="bottom"/>
            <w:hideMark/>
          </w:tcPr>
          <w:p w14:paraId="7662C864"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 xml:space="preserve">127,900 </w:t>
            </w:r>
          </w:p>
        </w:tc>
        <w:tc>
          <w:tcPr>
            <w:tcW w:w="1378" w:type="dxa"/>
            <w:noWrap/>
            <w:vAlign w:val="bottom"/>
            <w:hideMark/>
          </w:tcPr>
          <w:p w14:paraId="46AE885B"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 xml:space="preserve">126,026 </w:t>
            </w:r>
          </w:p>
        </w:tc>
        <w:tc>
          <w:tcPr>
            <w:tcW w:w="1428" w:type="dxa"/>
            <w:noWrap/>
            <w:vAlign w:val="bottom"/>
            <w:hideMark/>
          </w:tcPr>
          <w:p w14:paraId="30B1F7C8"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 xml:space="preserve">133,766 </w:t>
            </w:r>
          </w:p>
        </w:tc>
        <w:tc>
          <w:tcPr>
            <w:tcW w:w="1378" w:type="dxa"/>
            <w:noWrap/>
            <w:vAlign w:val="bottom"/>
            <w:hideMark/>
          </w:tcPr>
          <w:p w14:paraId="367B7CA3"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 xml:space="preserve">127,955 </w:t>
            </w:r>
          </w:p>
        </w:tc>
        <w:tc>
          <w:tcPr>
            <w:tcW w:w="1378" w:type="dxa"/>
            <w:noWrap/>
            <w:vAlign w:val="bottom"/>
            <w:hideMark/>
          </w:tcPr>
          <w:p w14:paraId="3A694FE8"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 xml:space="preserve">126,080 </w:t>
            </w:r>
          </w:p>
        </w:tc>
        <w:tc>
          <w:tcPr>
            <w:tcW w:w="1428" w:type="dxa"/>
            <w:noWrap/>
            <w:vAlign w:val="bottom"/>
            <w:hideMark/>
          </w:tcPr>
          <w:p w14:paraId="752B5730"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 xml:space="preserve">133,818 </w:t>
            </w:r>
          </w:p>
        </w:tc>
      </w:tr>
      <w:tr w:rsidR="00426890" w:rsidRPr="000A5084" w14:paraId="7A9FB83E" w14:textId="77777777" w:rsidTr="00C213F8">
        <w:trPr>
          <w:trHeight w:val="254"/>
          <w:jc w:val="left"/>
        </w:trPr>
        <w:tc>
          <w:tcPr>
            <w:tcW w:w="3497" w:type="dxa"/>
            <w:noWrap/>
            <w:hideMark/>
          </w:tcPr>
          <w:p w14:paraId="5523A26E" w14:textId="77777777" w:rsidR="00426890" w:rsidRPr="004C71E9" w:rsidRDefault="00426890" w:rsidP="003D3ABC">
            <w:pPr>
              <w:ind w:left="247"/>
              <w:rPr>
                <w:rFonts w:asciiTheme="minorHAnsi" w:eastAsia="Times New Roman" w:hAnsiTheme="minorHAnsi"/>
                <w:b/>
                <w:color w:val="808080" w:themeColor="background1" w:themeShade="80"/>
                <w:sz w:val="16"/>
                <w:szCs w:val="19"/>
              </w:rPr>
            </w:pPr>
            <w:r w:rsidRPr="004C71E9">
              <w:rPr>
                <w:color w:val="808080" w:themeColor="background1" w:themeShade="80"/>
                <w:sz w:val="16"/>
                <w:szCs w:val="19"/>
              </w:rPr>
              <w:t>APTC Enrollment</w:t>
            </w:r>
          </w:p>
        </w:tc>
        <w:tc>
          <w:tcPr>
            <w:tcW w:w="1709" w:type="dxa"/>
            <w:noWrap/>
            <w:vAlign w:val="bottom"/>
            <w:hideMark/>
          </w:tcPr>
          <w:p w14:paraId="531B4980"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 xml:space="preserve">93,322 </w:t>
            </w:r>
          </w:p>
        </w:tc>
        <w:tc>
          <w:tcPr>
            <w:tcW w:w="1378" w:type="dxa"/>
            <w:noWrap/>
            <w:vAlign w:val="bottom"/>
            <w:hideMark/>
          </w:tcPr>
          <w:p w14:paraId="58DF90C9"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 xml:space="preserve">93,322 </w:t>
            </w:r>
          </w:p>
        </w:tc>
        <w:tc>
          <w:tcPr>
            <w:tcW w:w="1428" w:type="dxa"/>
            <w:noWrap/>
            <w:vAlign w:val="bottom"/>
            <w:hideMark/>
          </w:tcPr>
          <w:p w14:paraId="13C24E55"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 xml:space="preserve">100,539 </w:t>
            </w:r>
          </w:p>
        </w:tc>
        <w:tc>
          <w:tcPr>
            <w:tcW w:w="1378" w:type="dxa"/>
            <w:noWrap/>
            <w:vAlign w:val="bottom"/>
            <w:hideMark/>
          </w:tcPr>
          <w:p w14:paraId="2043C828"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 xml:space="preserve">93,322 </w:t>
            </w:r>
          </w:p>
        </w:tc>
        <w:tc>
          <w:tcPr>
            <w:tcW w:w="1378" w:type="dxa"/>
            <w:noWrap/>
            <w:vAlign w:val="bottom"/>
            <w:hideMark/>
          </w:tcPr>
          <w:p w14:paraId="63625FA0"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 xml:space="preserve">93,322 </w:t>
            </w:r>
          </w:p>
        </w:tc>
        <w:tc>
          <w:tcPr>
            <w:tcW w:w="1428" w:type="dxa"/>
            <w:noWrap/>
            <w:vAlign w:val="bottom"/>
            <w:hideMark/>
          </w:tcPr>
          <w:p w14:paraId="4FFB66B3"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 xml:space="preserve">100,539 </w:t>
            </w:r>
          </w:p>
        </w:tc>
      </w:tr>
      <w:tr w:rsidR="00426890" w:rsidRPr="000A5084" w14:paraId="55063F79" w14:textId="77777777" w:rsidTr="00C213F8">
        <w:trPr>
          <w:trHeight w:val="254"/>
          <w:jc w:val="left"/>
        </w:trPr>
        <w:tc>
          <w:tcPr>
            <w:tcW w:w="3497" w:type="dxa"/>
            <w:noWrap/>
            <w:hideMark/>
          </w:tcPr>
          <w:p w14:paraId="5C6C0CD8" w14:textId="77777777" w:rsidR="00426890" w:rsidRPr="004C71E9" w:rsidRDefault="00426890" w:rsidP="003D3ABC">
            <w:pPr>
              <w:ind w:left="247"/>
              <w:rPr>
                <w:rFonts w:asciiTheme="minorHAnsi" w:eastAsia="Times New Roman" w:hAnsiTheme="minorHAnsi"/>
                <w:b/>
                <w:color w:val="808080" w:themeColor="background1" w:themeShade="80"/>
                <w:sz w:val="16"/>
                <w:szCs w:val="19"/>
              </w:rPr>
            </w:pPr>
            <w:r w:rsidRPr="004C71E9">
              <w:rPr>
                <w:color w:val="808080" w:themeColor="background1" w:themeShade="80"/>
                <w:sz w:val="16"/>
                <w:szCs w:val="19"/>
              </w:rPr>
              <w:t>Total Premiums</w:t>
            </w:r>
          </w:p>
        </w:tc>
        <w:tc>
          <w:tcPr>
            <w:tcW w:w="1709" w:type="dxa"/>
            <w:noWrap/>
            <w:vAlign w:val="bottom"/>
            <w:hideMark/>
          </w:tcPr>
          <w:p w14:paraId="3835B115"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$1,189,286,565</w:t>
            </w:r>
          </w:p>
        </w:tc>
        <w:tc>
          <w:tcPr>
            <w:tcW w:w="1378" w:type="dxa"/>
            <w:noWrap/>
            <w:vAlign w:val="bottom"/>
            <w:hideMark/>
          </w:tcPr>
          <w:p w14:paraId="7ED73AB5"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$1,150,603,237</w:t>
            </w:r>
          </w:p>
        </w:tc>
        <w:tc>
          <w:tcPr>
            <w:tcW w:w="1428" w:type="dxa"/>
            <w:noWrap/>
            <w:vAlign w:val="bottom"/>
            <w:hideMark/>
          </w:tcPr>
          <w:p w14:paraId="21F427EB"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$1,224,941,794</w:t>
            </w:r>
          </w:p>
        </w:tc>
        <w:tc>
          <w:tcPr>
            <w:tcW w:w="1378" w:type="dxa"/>
            <w:noWrap/>
            <w:vAlign w:val="bottom"/>
            <w:hideMark/>
          </w:tcPr>
          <w:p w14:paraId="2EAC2715"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$1,129,059,223</w:t>
            </w:r>
          </w:p>
        </w:tc>
        <w:tc>
          <w:tcPr>
            <w:tcW w:w="1378" w:type="dxa"/>
            <w:noWrap/>
            <w:vAlign w:val="bottom"/>
            <w:hideMark/>
          </w:tcPr>
          <w:p w14:paraId="1D6419C3"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$1,092,196,949</w:t>
            </w:r>
          </w:p>
        </w:tc>
        <w:tc>
          <w:tcPr>
            <w:tcW w:w="1428" w:type="dxa"/>
            <w:noWrap/>
            <w:vAlign w:val="bottom"/>
            <w:hideMark/>
          </w:tcPr>
          <w:p w14:paraId="243D0C1B"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$1,162,988,100</w:t>
            </w:r>
          </w:p>
        </w:tc>
      </w:tr>
      <w:tr w:rsidR="00426890" w:rsidRPr="000A5084" w14:paraId="5F2EED0E" w14:textId="77777777" w:rsidTr="00C213F8">
        <w:trPr>
          <w:trHeight w:val="254"/>
          <w:jc w:val="left"/>
        </w:trPr>
        <w:tc>
          <w:tcPr>
            <w:tcW w:w="3497" w:type="dxa"/>
            <w:noWrap/>
            <w:hideMark/>
          </w:tcPr>
          <w:p w14:paraId="6BBDF2BA" w14:textId="77777777" w:rsidR="00426890" w:rsidRPr="004C71E9" w:rsidRDefault="00426890" w:rsidP="003D3ABC">
            <w:pPr>
              <w:ind w:left="247"/>
              <w:rPr>
                <w:rFonts w:asciiTheme="minorHAnsi" w:eastAsia="Times New Roman" w:hAnsiTheme="minorHAnsi"/>
                <w:b/>
                <w:color w:val="808080" w:themeColor="background1" w:themeShade="80"/>
                <w:sz w:val="16"/>
                <w:szCs w:val="19"/>
              </w:rPr>
            </w:pPr>
            <w:r w:rsidRPr="004C71E9">
              <w:rPr>
                <w:color w:val="808080" w:themeColor="background1" w:themeShade="80"/>
                <w:sz w:val="16"/>
                <w:szCs w:val="19"/>
              </w:rPr>
              <w:t>Total APTCs</w:t>
            </w:r>
          </w:p>
        </w:tc>
        <w:tc>
          <w:tcPr>
            <w:tcW w:w="1709" w:type="dxa"/>
            <w:noWrap/>
            <w:vAlign w:val="bottom"/>
            <w:hideMark/>
          </w:tcPr>
          <w:p w14:paraId="7115A761"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$441,119,306</w:t>
            </w:r>
          </w:p>
        </w:tc>
        <w:tc>
          <w:tcPr>
            <w:tcW w:w="1378" w:type="dxa"/>
            <w:noWrap/>
            <w:vAlign w:val="bottom"/>
            <w:hideMark/>
          </w:tcPr>
          <w:p w14:paraId="66C31DF6"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$440,047,877</w:t>
            </w:r>
          </w:p>
        </w:tc>
        <w:tc>
          <w:tcPr>
            <w:tcW w:w="1428" w:type="dxa"/>
            <w:noWrap/>
            <w:vAlign w:val="bottom"/>
            <w:hideMark/>
          </w:tcPr>
          <w:p w14:paraId="66614B98"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$476,385,661</w:t>
            </w:r>
          </w:p>
        </w:tc>
        <w:tc>
          <w:tcPr>
            <w:tcW w:w="1378" w:type="dxa"/>
            <w:noWrap/>
            <w:vAlign w:val="bottom"/>
            <w:hideMark/>
          </w:tcPr>
          <w:p w14:paraId="3D9DEF45"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$418,404,959</w:t>
            </w:r>
          </w:p>
        </w:tc>
        <w:tc>
          <w:tcPr>
            <w:tcW w:w="1378" w:type="dxa"/>
            <w:noWrap/>
            <w:vAlign w:val="bottom"/>
            <w:hideMark/>
          </w:tcPr>
          <w:p w14:paraId="6EF0F6DE"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$417,333,784</w:t>
            </w:r>
          </w:p>
        </w:tc>
        <w:tc>
          <w:tcPr>
            <w:tcW w:w="1428" w:type="dxa"/>
            <w:noWrap/>
            <w:vAlign w:val="bottom"/>
            <w:hideMark/>
          </w:tcPr>
          <w:p w14:paraId="2D3B8375" w14:textId="77777777" w:rsidR="00426890" w:rsidRPr="004C71E9" w:rsidRDefault="00426890" w:rsidP="003D3ABC">
            <w:pPr>
              <w:jc w:val="center"/>
              <w:rPr>
                <w:rFonts w:asciiTheme="minorHAnsi" w:eastAsia="Times New Roman" w:hAnsiTheme="minorHAnsi"/>
                <w:color w:val="808080" w:themeColor="background1" w:themeShade="80"/>
                <w:sz w:val="16"/>
                <w:szCs w:val="19"/>
              </w:rPr>
            </w:pPr>
            <w:r w:rsidRPr="004C71E9">
              <w:rPr>
                <w:color w:val="808080" w:themeColor="background1" w:themeShade="80"/>
                <w:sz w:val="16"/>
                <w:szCs w:val="19"/>
              </w:rPr>
              <w:t>$451,914,390</w:t>
            </w:r>
          </w:p>
        </w:tc>
      </w:tr>
      <w:tr w:rsidR="00426890" w:rsidRPr="000A5084" w14:paraId="2C5EADF2" w14:textId="77777777" w:rsidTr="00C213F8">
        <w:trPr>
          <w:trHeight w:val="254"/>
          <w:jc w:val="left"/>
        </w:trPr>
        <w:tc>
          <w:tcPr>
            <w:tcW w:w="3497" w:type="dxa"/>
            <w:noWrap/>
          </w:tcPr>
          <w:p w14:paraId="26490BDA" w14:textId="77777777" w:rsidR="00426890" w:rsidRPr="004C71E9" w:rsidRDefault="00426890" w:rsidP="003D3ABC">
            <w:pPr>
              <w:rPr>
                <w:rFonts w:asciiTheme="minorHAnsi" w:eastAsia="Times New Roman" w:hAnsiTheme="minorHAnsi"/>
                <w:b/>
                <w:color w:val="808080" w:themeColor="background1" w:themeShade="80"/>
                <w:sz w:val="16"/>
                <w:szCs w:val="18"/>
              </w:rPr>
            </w:pPr>
            <w:r w:rsidRPr="004C71E9">
              <w:rPr>
                <w:rFonts w:asciiTheme="minorHAnsi" w:eastAsia="Times New Roman" w:hAnsiTheme="minorHAnsi"/>
                <w:b/>
                <w:color w:val="808080" w:themeColor="background1" w:themeShade="80"/>
                <w:sz w:val="16"/>
                <w:szCs w:val="18"/>
              </w:rPr>
              <w:t>Savings</w:t>
            </w:r>
          </w:p>
        </w:tc>
        <w:tc>
          <w:tcPr>
            <w:tcW w:w="1709" w:type="dxa"/>
            <w:noWrap/>
          </w:tcPr>
          <w:p w14:paraId="5B5874E6" w14:textId="77777777" w:rsidR="00426890" w:rsidRPr="004C71E9" w:rsidRDefault="00426890" w:rsidP="003D3ABC">
            <w:pPr>
              <w:jc w:val="center"/>
              <w:rPr>
                <w:color w:val="808080" w:themeColor="background1" w:themeShade="80"/>
                <w:sz w:val="16"/>
                <w:szCs w:val="19"/>
              </w:rPr>
            </w:pPr>
          </w:p>
        </w:tc>
        <w:tc>
          <w:tcPr>
            <w:tcW w:w="1378" w:type="dxa"/>
            <w:noWrap/>
          </w:tcPr>
          <w:p w14:paraId="6B897910" w14:textId="77777777" w:rsidR="00426890" w:rsidRPr="004C71E9" w:rsidRDefault="00426890" w:rsidP="003D3ABC">
            <w:pPr>
              <w:jc w:val="center"/>
              <w:rPr>
                <w:color w:val="808080" w:themeColor="background1" w:themeShade="80"/>
                <w:sz w:val="16"/>
                <w:szCs w:val="19"/>
              </w:rPr>
            </w:pPr>
          </w:p>
        </w:tc>
        <w:tc>
          <w:tcPr>
            <w:tcW w:w="1428" w:type="dxa"/>
            <w:noWrap/>
          </w:tcPr>
          <w:p w14:paraId="13F64F08" w14:textId="77777777" w:rsidR="00426890" w:rsidRPr="004C71E9" w:rsidRDefault="00426890" w:rsidP="003D3ABC">
            <w:pPr>
              <w:jc w:val="center"/>
              <w:rPr>
                <w:color w:val="808080" w:themeColor="background1" w:themeShade="80"/>
                <w:sz w:val="16"/>
                <w:szCs w:val="19"/>
              </w:rPr>
            </w:pPr>
          </w:p>
        </w:tc>
        <w:tc>
          <w:tcPr>
            <w:tcW w:w="1378" w:type="dxa"/>
            <w:noWrap/>
          </w:tcPr>
          <w:p w14:paraId="6B428EE4" w14:textId="77777777" w:rsidR="00426890" w:rsidRPr="004C71E9" w:rsidRDefault="00426890" w:rsidP="003D3ABC">
            <w:pPr>
              <w:jc w:val="center"/>
              <w:rPr>
                <w:color w:val="808080" w:themeColor="background1" w:themeShade="80"/>
                <w:sz w:val="16"/>
                <w:szCs w:val="19"/>
              </w:rPr>
            </w:pPr>
          </w:p>
        </w:tc>
        <w:tc>
          <w:tcPr>
            <w:tcW w:w="1378" w:type="dxa"/>
            <w:noWrap/>
          </w:tcPr>
          <w:p w14:paraId="7370A860" w14:textId="77777777" w:rsidR="00426890" w:rsidRPr="004C71E9" w:rsidRDefault="00426890" w:rsidP="003D3ABC">
            <w:pPr>
              <w:jc w:val="center"/>
              <w:rPr>
                <w:color w:val="808080" w:themeColor="background1" w:themeShade="80"/>
                <w:sz w:val="16"/>
                <w:szCs w:val="19"/>
              </w:rPr>
            </w:pPr>
          </w:p>
        </w:tc>
        <w:tc>
          <w:tcPr>
            <w:tcW w:w="1428" w:type="dxa"/>
            <w:noWrap/>
          </w:tcPr>
          <w:p w14:paraId="43F86C47" w14:textId="77777777" w:rsidR="00426890" w:rsidRPr="004C71E9" w:rsidRDefault="00426890" w:rsidP="003D3ABC">
            <w:pPr>
              <w:jc w:val="center"/>
              <w:rPr>
                <w:color w:val="808080" w:themeColor="background1" w:themeShade="80"/>
                <w:sz w:val="16"/>
                <w:szCs w:val="19"/>
              </w:rPr>
            </w:pPr>
          </w:p>
        </w:tc>
      </w:tr>
      <w:tr w:rsidR="00426890" w:rsidRPr="000A5084" w14:paraId="10F42ADA" w14:textId="77777777" w:rsidTr="00C213F8">
        <w:trPr>
          <w:trHeight w:val="254"/>
          <w:jc w:val="left"/>
        </w:trPr>
        <w:tc>
          <w:tcPr>
            <w:tcW w:w="3497" w:type="dxa"/>
            <w:noWrap/>
          </w:tcPr>
          <w:p w14:paraId="4743E1B3" w14:textId="77777777" w:rsidR="00426890" w:rsidRPr="004C71E9" w:rsidRDefault="00426890" w:rsidP="003D3ABC">
            <w:pPr>
              <w:ind w:left="247"/>
              <w:rPr>
                <w:rFonts w:asciiTheme="minorHAnsi" w:eastAsia="Times New Roman" w:hAnsiTheme="minorHAnsi"/>
                <w:color w:val="808080" w:themeColor="background1" w:themeShade="80"/>
                <w:sz w:val="16"/>
                <w:szCs w:val="18"/>
              </w:rPr>
            </w:pPr>
            <w:r w:rsidRPr="004C71E9">
              <w:rPr>
                <w:rFonts w:asciiTheme="minorHAnsi" w:eastAsia="Times New Roman" w:hAnsiTheme="minorHAnsi"/>
                <w:color w:val="808080" w:themeColor="background1" w:themeShade="80"/>
                <w:sz w:val="16"/>
                <w:szCs w:val="18"/>
              </w:rPr>
              <w:t>Estimated APTC Savings</w:t>
            </w:r>
          </w:p>
        </w:tc>
        <w:tc>
          <w:tcPr>
            <w:tcW w:w="1709" w:type="dxa"/>
            <w:noWrap/>
            <w:vAlign w:val="bottom"/>
          </w:tcPr>
          <w:p w14:paraId="12366021" w14:textId="77777777" w:rsidR="00426890" w:rsidRPr="004C71E9" w:rsidRDefault="00426890" w:rsidP="003D3ABC">
            <w:pPr>
              <w:jc w:val="center"/>
              <w:rPr>
                <w:color w:val="808080" w:themeColor="background1" w:themeShade="80"/>
                <w:sz w:val="16"/>
                <w:szCs w:val="19"/>
              </w:rPr>
            </w:pPr>
            <w:r w:rsidRPr="004C71E9">
              <w:rPr>
                <w:color w:val="808080" w:themeColor="background1" w:themeShade="80"/>
                <w:sz w:val="16"/>
                <w:szCs w:val="19"/>
              </w:rPr>
              <w:t>$34,461,945</w:t>
            </w:r>
          </w:p>
        </w:tc>
        <w:tc>
          <w:tcPr>
            <w:tcW w:w="1378" w:type="dxa"/>
            <w:noWrap/>
            <w:vAlign w:val="bottom"/>
          </w:tcPr>
          <w:p w14:paraId="4B128C22" w14:textId="77777777" w:rsidR="00426890" w:rsidRPr="004C71E9" w:rsidRDefault="00426890" w:rsidP="003D3ABC">
            <w:pPr>
              <w:jc w:val="center"/>
              <w:rPr>
                <w:color w:val="808080" w:themeColor="background1" w:themeShade="80"/>
                <w:sz w:val="16"/>
                <w:szCs w:val="19"/>
              </w:rPr>
            </w:pPr>
            <w:r w:rsidRPr="004C71E9">
              <w:rPr>
                <w:color w:val="808080" w:themeColor="background1" w:themeShade="80"/>
                <w:sz w:val="16"/>
                <w:szCs w:val="19"/>
              </w:rPr>
              <w:t>$35,533,373</w:t>
            </w:r>
          </w:p>
        </w:tc>
        <w:tc>
          <w:tcPr>
            <w:tcW w:w="1428" w:type="dxa"/>
            <w:noWrap/>
            <w:vAlign w:val="bottom"/>
          </w:tcPr>
          <w:p w14:paraId="2196CC65" w14:textId="77777777" w:rsidR="00426890" w:rsidRPr="004C71E9" w:rsidRDefault="00426890" w:rsidP="003D3ABC">
            <w:pPr>
              <w:jc w:val="center"/>
              <w:rPr>
                <w:color w:val="808080" w:themeColor="background1" w:themeShade="80"/>
                <w:sz w:val="16"/>
                <w:szCs w:val="19"/>
              </w:rPr>
            </w:pPr>
            <w:r w:rsidRPr="004C71E9">
              <w:rPr>
                <w:color w:val="808080" w:themeColor="background1" w:themeShade="80"/>
                <w:sz w:val="16"/>
                <w:szCs w:val="19"/>
              </w:rPr>
              <w:t>$35,974,498</w:t>
            </w:r>
          </w:p>
        </w:tc>
        <w:tc>
          <w:tcPr>
            <w:tcW w:w="1378" w:type="dxa"/>
            <w:noWrap/>
            <w:vAlign w:val="bottom"/>
          </w:tcPr>
          <w:p w14:paraId="312C0294" w14:textId="77777777" w:rsidR="00426890" w:rsidRPr="004C71E9" w:rsidRDefault="00426890" w:rsidP="003D3ABC">
            <w:pPr>
              <w:jc w:val="center"/>
              <w:rPr>
                <w:color w:val="808080" w:themeColor="background1" w:themeShade="80"/>
                <w:sz w:val="16"/>
                <w:szCs w:val="19"/>
              </w:rPr>
            </w:pPr>
            <w:r w:rsidRPr="004C71E9">
              <w:rPr>
                <w:color w:val="808080" w:themeColor="background1" w:themeShade="80"/>
                <w:sz w:val="16"/>
                <w:szCs w:val="19"/>
              </w:rPr>
              <w:t>$34,529,566</w:t>
            </w:r>
          </w:p>
        </w:tc>
        <w:tc>
          <w:tcPr>
            <w:tcW w:w="1378" w:type="dxa"/>
            <w:noWrap/>
            <w:vAlign w:val="bottom"/>
          </w:tcPr>
          <w:p w14:paraId="006BB0FA" w14:textId="77777777" w:rsidR="00426890" w:rsidRPr="004C71E9" w:rsidRDefault="00426890" w:rsidP="003D3ABC">
            <w:pPr>
              <w:jc w:val="center"/>
              <w:rPr>
                <w:color w:val="808080" w:themeColor="background1" w:themeShade="80"/>
                <w:sz w:val="16"/>
                <w:szCs w:val="19"/>
              </w:rPr>
            </w:pPr>
            <w:r w:rsidRPr="004C71E9">
              <w:rPr>
                <w:color w:val="808080" w:themeColor="background1" w:themeShade="80"/>
                <w:sz w:val="16"/>
                <w:szCs w:val="19"/>
              </w:rPr>
              <w:t>$35,600,740</w:t>
            </w:r>
          </w:p>
        </w:tc>
        <w:tc>
          <w:tcPr>
            <w:tcW w:w="1428" w:type="dxa"/>
            <w:noWrap/>
            <w:vAlign w:val="bottom"/>
          </w:tcPr>
          <w:p w14:paraId="3E7105B1" w14:textId="77777777" w:rsidR="00426890" w:rsidRPr="004C71E9" w:rsidRDefault="00426890" w:rsidP="003D3ABC">
            <w:pPr>
              <w:jc w:val="center"/>
              <w:rPr>
                <w:color w:val="808080" w:themeColor="background1" w:themeShade="80"/>
                <w:sz w:val="16"/>
                <w:szCs w:val="19"/>
              </w:rPr>
            </w:pPr>
            <w:r w:rsidRPr="004C71E9">
              <w:rPr>
                <w:color w:val="808080" w:themeColor="background1" w:themeShade="80"/>
                <w:sz w:val="16"/>
                <w:szCs w:val="19"/>
              </w:rPr>
              <w:t>$36,047,665</w:t>
            </w:r>
          </w:p>
        </w:tc>
      </w:tr>
      <w:tr w:rsidR="00426890" w:rsidRPr="000A5084" w14:paraId="66A994C4" w14:textId="77777777" w:rsidTr="00C213F8">
        <w:trPr>
          <w:trHeight w:val="254"/>
          <w:jc w:val="left"/>
        </w:trPr>
        <w:tc>
          <w:tcPr>
            <w:tcW w:w="3497" w:type="dxa"/>
            <w:noWrap/>
          </w:tcPr>
          <w:p w14:paraId="021C9A15" w14:textId="77777777" w:rsidR="00426890" w:rsidRPr="004C71E9" w:rsidRDefault="00426890" w:rsidP="003D3ABC">
            <w:pPr>
              <w:ind w:left="247"/>
              <w:rPr>
                <w:rFonts w:asciiTheme="minorHAnsi" w:hAnsiTheme="minorHAnsi"/>
                <w:color w:val="808080" w:themeColor="background1" w:themeShade="80"/>
                <w:sz w:val="16"/>
                <w:szCs w:val="18"/>
              </w:rPr>
            </w:pPr>
            <w:r w:rsidRPr="004C71E9">
              <w:rPr>
                <w:rFonts w:asciiTheme="minorHAnsi" w:eastAsia="Times New Roman" w:hAnsiTheme="minorHAnsi"/>
                <w:color w:val="808080" w:themeColor="background1" w:themeShade="80"/>
                <w:sz w:val="16"/>
                <w:szCs w:val="18"/>
              </w:rPr>
              <w:t>Estimated Net Federal Savings</w:t>
            </w:r>
          </w:p>
        </w:tc>
        <w:tc>
          <w:tcPr>
            <w:tcW w:w="1709" w:type="dxa"/>
            <w:noWrap/>
            <w:vAlign w:val="bottom"/>
          </w:tcPr>
          <w:p w14:paraId="1E4FC38A" w14:textId="77777777" w:rsidR="00426890" w:rsidRPr="004C71E9" w:rsidRDefault="00426890" w:rsidP="003D3ABC">
            <w:pPr>
              <w:jc w:val="center"/>
              <w:rPr>
                <w:rFonts w:asciiTheme="minorHAnsi" w:hAnsiTheme="minorHAnsi"/>
                <w:color w:val="808080" w:themeColor="background1" w:themeShade="80"/>
                <w:sz w:val="16"/>
                <w:szCs w:val="19"/>
              </w:rPr>
            </w:pPr>
            <w:r w:rsidRPr="004C71E9">
              <w:rPr>
                <w:color w:val="808080" w:themeColor="background1" w:themeShade="80"/>
                <w:sz w:val="16"/>
                <w:szCs w:val="19"/>
              </w:rPr>
              <w:t>$31,816,345</w:t>
            </w:r>
          </w:p>
        </w:tc>
        <w:tc>
          <w:tcPr>
            <w:tcW w:w="1378" w:type="dxa"/>
            <w:noWrap/>
            <w:vAlign w:val="bottom"/>
          </w:tcPr>
          <w:p w14:paraId="750D498B" w14:textId="77777777" w:rsidR="00426890" w:rsidRPr="004C71E9" w:rsidRDefault="00426890" w:rsidP="003D3ABC">
            <w:pPr>
              <w:jc w:val="center"/>
              <w:rPr>
                <w:rFonts w:asciiTheme="minorHAnsi" w:hAnsiTheme="minorHAnsi"/>
                <w:color w:val="808080" w:themeColor="background1" w:themeShade="80"/>
                <w:sz w:val="16"/>
                <w:szCs w:val="19"/>
              </w:rPr>
            </w:pPr>
            <w:r w:rsidRPr="004C71E9">
              <w:rPr>
                <w:color w:val="808080" w:themeColor="background1" w:themeShade="80"/>
                <w:sz w:val="16"/>
                <w:szCs w:val="19"/>
              </w:rPr>
              <w:t>$32,866,704</w:t>
            </w:r>
          </w:p>
        </w:tc>
        <w:tc>
          <w:tcPr>
            <w:tcW w:w="1428" w:type="dxa"/>
            <w:noWrap/>
            <w:vAlign w:val="bottom"/>
          </w:tcPr>
          <w:p w14:paraId="19CB441F" w14:textId="77777777" w:rsidR="00426890" w:rsidRPr="004C71E9" w:rsidRDefault="00426890" w:rsidP="003D3ABC">
            <w:pPr>
              <w:jc w:val="center"/>
              <w:rPr>
                <w:rFonts w:asciiTheme="minorHAnsi" w:hAnsiTheme="minorHAnsi"/>
                <w:color w:val="808080" w:themeColor="background1" w:themeShade="80"/>
                <w:sz w:val="16"/>
                <w:szCs w:val="19"/>
              </w:rPr>
            </w:pPr>
            <w:r w:rsidRPr="004C71E9">
              <w:rPr>
                <w:color w:val="808080" w:themeColor="background1" w:themeShade="80"/>
                <w:sz w:val="16"/>
                <w:szCs w:val="19"/>
              </w:rPr>
              <w:t>$33,312,665</w:t>
            </w:r>
          </w:p>
        </w:tc>
        <w:tc>
          <w:tcPr>
            <w:tcW w:w="1378" w:type="dxa"/>
            <w:noWrap/>
            <w:vAlign w:val="bottom"/>
          </w:tcPr>
          <w:p w14:paraId="26011F06" w14:textId="77777777" w:rsidR="00426890" w:rsidRPr="004C71E9" w:rsidRDefault="00426890" w:rsidP="003D3ABC">
            <w:pPr>
              <w:jc w:val="center"/>
              <w:rPr>
                <w:rFonts w:asciiTheme="minorHAnsi" w:hAnsiTheme="minorHAnsi"/>
                <w:color w:val="808080" w:themeColor="background1" w:themeShade="80"/>
                <w:sz w:val="16"/>
                <w:szCs w:val="19"/>
              </w:rPr>
            </w:pPr>
            <w:r w:rsidRPr="004C71E9">
              <w:rPr>
                <w:color w:val="808080" w:themeColor="background1" w:themeShade="80"/>
                <w:sz w:val="16"/>
                <w:szCs w:val="19"/>
              </w:rPr>
              <w:t>$31,857,135</w:t>
            </w:r>
          </w:p>
        </w:tc>
        <w:tc>
          <w:tcPr>
            <w:tcW w:w="1378" w:type="dxa"/>
            <w:noWrap/>
            <w:vAlign w:val="bottom"/>
          </w:tcPr>
          <w:p w14:paraId="140FE0C8" w14:textId="77777777" w:rsidR="00426890" w:rsidRPr="004C71E9" w:rsidRDefault="00426890" w:rsidP="003D3ABC">
            <w:pPr>
              <w:jc w:val="center"/>
              <w:rPr>
                <w:rFonts w:asciiTheme="minorHAnsi" w:hAnsiTheme="minorHAnsi"/>
                <w:color w:val="808080" w:themeColor="background1" w:themeShade="80"/>
                <w:sz w:val="16"/>
                <w:szCs w:val="19"/>
              </w:rPr>
            </w:pPr>
            <w:r w:rsidRPr="004C71E9">
              <w:rPr>
                <w:color w:val="808080" w:themeColor="background1" w:themeShade="80"/>
                <w:sz w:val="16"/>
                <w:szCs w:val="19"/>
              </w:rPr>
              <w:t>$32,907,853</w:t>
            </w:r>
          </w:p>
        </w:tc>
        <w:tc>
          <w:tcPr>
            <w:tcW w:w="1428" w:type="dxa"/>
            <w:noWrap/>
            <w:vAlign w:val="bottom"/>
          </w:tcPr>
          <w:p w14:paraId="402F0397" w14:textId="77777777" w:rsidR="00426890" w:rsidRPr="004C71E9" w:rsidRDefault="00426890" w:rsidP="003D3ABC">
            <w:pPr>
              <w:jc w:val="center"/>
              <w:rPr>
                <w:rFonts w:asciiTheme="minorHAnsi" w:hAnsiTheme="minorHAnsi"/>
                <w:color w:val="808080" w:themeColor="background1" w:themeShade="80"/>
                <w:sz w:val="16"/>
                <w:szCs w:val="19"/>
              </w:rPr>
            </w:pPr>
            <w:r w:rsidRPr="004C71E9">
              <w:rPr>
                <w:color w:val="808080" w:themeColor="background1" w:themeShade="80"/>
                <w:sz w:val="16"/>
                <w:szCs w:val="19"/>
              </w:rPr>
              <w:t>$33,359,779</w:t>
            </w:r>
          </w:p>
        </w:tc>
      </w:tr>
    </w:tbl>
    <w:p w14:paraId="12BD0609" w14:textId="77777777" w:rsidR="00764BF1" w:rsidRDefault="00764BF1" w:rsidP="00002A8E">
      <w:pPr>
        <w:ind w:left="720" w:firstLine="720"/>
        <w:rPr>
          <w:rStyle w:val="Heading1Char"/>
          <w:rFonts w:ascii="Times New Roman" w:hAnsi="Times New Roman" w:cs="Times New Roman"/>
        </w:rPr>
        <w:sectPr w:rsidR="00764BF1" w:rsidSect="009705C3">
          <w:pgSz w:w="15840" w:h="12240" w:orient="landscape"/>
          <w:pgMar w:top="864" w:right="1440" w:bottom="720" w:left="1440" w:header="720" w:footer="720" w:gutter="0"/>
          <w:cols w:space="720"/>
          <w:docGrid w:linePitch="360"/>
        </w:sectPr>
      </w:pPr>
    </w:p>
    <w:p w14:paraId="463EFC64" w14:textId="28C7926E" w:rsidR="00A1476C" w:rsidRPr="00896DEA" w:rsidRDefault="00B82C7B" w:rsidP="006C7045">
      <w:pPr>
        <w:rPr>
          <w:rFonts w:ascii="Times New Roman" w:hAnsi="Times New Roman" w:cs="Times New Roman"/>
          <w:b/>
          <w:color w:val="4F81BD" w:themeColor="accent1"/>
          <w:sz w:val="28"/>
          <w:szCs w:val="28"/>
        </w:rPr>
      </w:pPr>
      <w:bookmarkStart w:id="8" w:name="_Toc510795597"/>
      <w:r w:rsidRPr="00896DEA">
        <w:rPr>
          <w:rStyle w:val="Heading1Char"/>
          <w:rFonts w:ascii="Times New Roman" w:hAnsi="Times New Roman" w:cs="Times New Roman"/>
        </w:rPr>
        <w:lastRenderedPageBreak/>
        <w:t xml:space="preserve">I. </w:t>
      </w:r>
      <w:r w:rsidR="008E5553" w:rsidRPr="008E5553">
        <w:rPr>
          <w:rStyle w:val="Heading1Char"/>
          <w:rFonts w:ascii="Times New Roman" w:hAnsi="Times New Roman" w:cs="Times New Roman"/>
          <w:i/>
        </w:rPr>
        <w:t>[Insert state name]</w:t>
      </w:r>
      <w:r w:rsidR="003E0E3C">
        <w:rPr>
          <w:rStyle w:val="Heading1Char"/>
          <w:rFonts w:ascii="Times New Roman" w:hAnsi="Times New Roman" w:cs="Times New Roman"/>
        </w:rPr>
        <w:t xml:space="preserve"> </w:t>
      </w:r>
      <w:r w:rsidR="003B19E5" w:rsidRPr="00896DEA">
        <w:rPr>
          <w:rStyle w:val="Heading1Char"/>
          <w:rFonts w:ascii="Times New Roman" w:hAnsi="Times New Roman" w:cs="Times New Roman"/>
        </w:rPr>
        <w:t>1332 Waiver Request</w:t>
      </w:r>
      <w:bookmarkEnd w:id="8"/>
    </w:p>
    <w:p w14:paraId="79655D38" w14:textId="4CD6FB1C" w:rsidR="00222DD3" w:rsidRDefault="0009702D" w:rsidP="008C5233">
      <w:pPr>
        <w:autoSpaceDE w:val="0"/>
        <w:autoSpaceDN w:val="0"/>
        <w:adjustRightInd w:val="0"/>
        <w:spacing w:after="0"/>
        <w:rPr>
          <w:rFonts w:ascii="Times New Roman" w:hAnsi="Times New Roman" w:cs="Times New Roman"/>
          <w:sz w:val="24"/>
          <w:szCs w:val="24"/>
        </w:rPr>
      </w:pPr>
      <w:r>
        <w:rPr>
          <w:rFonts w:ascii="Times New Roman" w:hAnsi="Times New Roman" w:cs="Times New Roman"/>
          <w:i/>
          <w:sz w:val="24"/>
          <w:szCs w:val="24"/>
        </w:rPr>
        <w:t>[</w:t>
      </w:r>
      <w:r w:rsidRPr="008554B8">
        <w:rPr>
          <w:rFonts w:ascii="Times New Roman" w:hAnsi="Times New Roman" w:cs="Times New Roman"/>
          <w:b/>
          <w:i/>
          <w:sz w:val="24"/>
          <w:szCs w:val="24"/>
        </w:rPr>
        <w:t>Note to drafters</w:t>
      </w:r>
      <w:r>
        <w:rPr>
          <w:rFonts w:ascii="Times New Roman" w:hAnsi="Times New Roman" w:cs="Times New Roman"/>
          <w:i/>
          <w:sz w:val="24"/>
          <w:szCs w:val="24"/>
        </w:rPr>
        <w:t>: This paragraph should be customized to reflect state-specific conditions.]</w:t>
      </w:r>
      <w:r w:rsidRPr="001666B5">
        <w:rPr>
          <w:rFonts w:ascii="Times New Roman" w:hAnsi="Times New Roman" w:cs="Times New Roman"/>
          <w:i/>
          <w:sz w:val="24"/>
          <w:szCs w:val="24"/>
        </w:rPr>
        <w:t xml:space="preserve"> </w:t>
      </w:r>
      <w:r w:rsidR="008E5553" w:rsidRPr="008E5553">
        <w:rPr>
          <w:rFonts w:ascii="Times New Roman" w:hAnsi="Times New Roman" w:cs="Times New Roman"/>
          <w:i/>
          <w:sz w:val="24"/>
          <w:szCs w:val="24"/>
        </w:rPr>
        <w:t>[Insert state name]</w:t>
      </w:r>
      <w:r w:rsidR="00C47901" w:rsidRPr="00C47901">
        <w:rPr>
          <w:rFonts w:ascii="Times New Roman" w:hAnsi="Times New Roman" w:cs="Times New Roman"/>
          <w:sz w:val="24"/>
          <w:szCs w:val="24"/>
        </w:rPr>
        <w:t xml:space="preserve">’s individual health insurance market, like others across the country, has been through significant changes and challenges in the past few years. </w:t>
      </w:r>
      <w:r w:rsidR="003A0813">
        <w:rPr>
          <w:rFonts w:ascii="Times New Roman" w:hAnsi="Times New Roman" w:cs="Times New Roman"/>
          <w:sz w:val="24"/>
          <w:szCs w:val="24"/>
        </w:rPr>
        <w:t>D</w:t>
      </w:r>
      <w:r w:rsidR="00C47901" w:rsidRPr="00C47901">
        <w:rPr>
          <w:rFonts w:ascii="Times New Roman" w:hAnsi="Times New Roman" w:cs="Times New Roman"/>
          <w:sz w:val="24"/>
          <w:szCs w:val="24"/>
        </w:rPr>
        <w:t xml:space="preserve">espite the fact that </w:t>
      </w:r>
      <w:r w:rsidR="00C03297" w:rsidRPr="004161F8">
        <w:rPr>
          <w:rFonts w:ascii="Times New Roman" w:hAnsi="Times New Roman" w:cs="Times New Roman"/>
          <w:sz w:val="24"/>
          <w:szCs w:val="24"/>
        </w:rPr>
        <w:t>[</w:t>
      </w:r>
      <w:r w:rsidR="00C47901" w:rsidRPr="004161F8">
        <w:rPr>
          <w:rFonts w:ascii="Times New Roman" w:hAnsi="Times New Roman" w:cs="Times New Roman"/>
          <w:sz w:val="24"/>
          <w:szCs w:val="24"/>
        </w:rPr>
        <w:t xml:space="preserve">the number of </w:t>
      </w:r>
      <w:r w:rsidR="003223E5" w:rsidRPr="004161F8">
        <w:rPr>
          <w:rFonts w:ascii="Times New Roman" w:hAnsi="Times New Roman" w:cs="Times New Roman"/>
          <w:sz w:val="24"/>
          <w:szCs w:val="24"/>
        </w:rPr>
        <w:t>Insurer</w:t>
      </w:r>
      <w:r w:rsidR="00C47901" w:rsidRPr="004161F8">
        <w:rPr>
          <w:rFonts w:ascii="Times New Roman" w:hAnsi="Times New Roman" w:cs="Times New Roman"/>
          <w:sz w:val="24"/>
          <w:szCs w:val="24"/>
        </w:rPr>
        <w:t>s participating has decreased</w:t>
      </w:r>
      <w:r w:rsidR="00C03297" w:rsidRPr="004161F8">
        <w:rPr>
          <w:rFonts w:ascii="Times New Roman" w:hAnsi="Times New Roman" w:cs="Times New Roman"/>
          <w:sz w:val="24"/>
          <w:szCs w:val="24"/>
        </w:rPr>
        <w:t>]</w:t>
      </w:r>
      <w:r w:rsidR="00C47901" w:rsidRPr="00C47901">
        <w:rPr>
          <w:rFonts w:ascii="Times New Roman" w:hAnsi="Times New Roman" w:cs="Times New Roman"/>
          <w:sz w:val="24"/>
          <w:szCs w:val="24"/>
        </w:rPr>
        <w:t xml:space="preserve">, </w:t>
      </w:r>
      <w:r w:rsidR="008E5553" w:rsidRPr="008E5553">
        <w:rPr>
          <w:rFonts w:ascii="Times New Roman" w:hAnsi="Times New Roman" w:cs="Times New Roman"/>
          <w:i/>
          <w:sz w:val="24"/>
          <w:szCs w:val="24"/>
        </w:rPr>
        <w:t>[</w:t>
      </w:r>
      <w:r w:rsidR="00B41D4E">
        <w:rPr>
          <w:rFonts w:ascii="Times New Roman" w:hAnsi="Times New Roman" w:cs="Times New Roman"/>
          <w:i/>
          <w:sz w:val="24"/>
          <w:szCs w:val="24"/>
        </w:rPr>
        <w:t>i</w:t>
      </w:r>
      <w:r w:rsidR="008E5553" w:rsidRPr="008E5553">
        <w:rPr>
          <w:rFonts w:ascii="Times New Roman" w:hAnsi="Times New Roman" w:cs="Times New Roman"/>
          <w:i/>
          <w:sz w:val="24"/>
          <w:szCs w:val="24"/>
        </w:rPr>
        <w:t>nsert state name]</w:t>
      </w:r>
      <w:r w:rsidR="00C47901" w:rsidRPr="00C47901">
        <w:rPr>
          <w:rFonts w:ascii="Times New Roman" w:hAnsi="Times New Roman" w:cs="Times New Roman"/>
          <w:sz w:val="24"/>
          <w:szCs w:val="24"/>
        </w:rPr>
        <w:t xml:space="preserve">’s health insurance market </w:t>
      </w:r>
      <w:r w:rsidR="00C03297" w:rsidRPr="004161F8">
        <w:rPr>
          <w:rFonts w:ascii="Times New Roman" w:hAnsi="Times New Roman" w:cs="Times New Roman"/>
          <w:sz w:val="24"/>
          <w:szCs w:val="24"/>
        </w:rPr>
        <w:t>[</w:t>
      </w:r>
      <w:r w:rsidR="00C47901" w:rsidRPr="004161F8">
        <w:rPr>
          <w:rFonts w:ascii="Times New Roman" w:hAnsi="Times New Roman" w:cs="Times New Roman"/>
          <w:sz w:val="24"/>
          <w:szCs w:val="24"/>
        </w:rPr>
        <w:t>continues to be relatively competitive and stable</w:t>
      </w:r>
      <w:r w:rsidR="00C03297" w:rsidRPr="004161F8">
        <w:rPr>
          <w:rFonts w:ascii="Times New Roman" w:hAnsi="Times New Roman" w:cs="Times New Roman"/>
          <w:sz w:val="24"/>
          <w:szCs w:val="24"/>
        </w:rPr>
        <w:t>]</w:t>
      </w:r>
      <w:r w:rsidR="00C47901" w:rsidRPr="00C47901">
        <w:rPr>
          <w:rFonts w:ascii="Times New Roman" w:hAnsi="Times New Roman" w:cs="Times New Roman"/>
          <w:sz w:val="24"/>
          <w:szCs w:val="24"/>
        </w:rPr>
        <w:t xml:space="preserve">. </w:t>
      </w:r>
      <w:r w:rsidR="00E266EC">
        <w:rPr>
          <w:rFonts w:ascii="Times New Roman" w:hAnsi="Times New Roman" w:cs="Times New Roman"/>
          <w:sz w:val="24"/>
          <w:szCs w:val="24"/>
        </w:rPr>
        <w:t>[</w:t>
      </w:r>
      <w:r w:rsidR="00C47901" w:rsidRPr="00C47901">
        <w:rPr>
          <w:rFonts w:ascii="Times New Roman" w:hAnsi="Times New Roman" w:cs="Times New Roman"/>
          <w:sz w:val="24"/>
          <w:szCs w:val="24"/>
        </w:rPr>
        <w:t xml:space="preserve">This is largely due to the state’s efforts to work collaboratively with </w:t>
      </w:r>
      <w:r w:rsidR="008E5553" w:rsidRPr="008E5553">
        <w:rPr>
          <w:rFonts w:ascii="Times New Roman" w:hAnsi="Times New Roman" w:cs="Times New Roman"/>
          <w:i/>
          <w:sz w:val="24"/>
          <w:szCs w:val="24"/>
        </w:rPr>
        <w:t>[</w:t>
      </w:r>
      <w:r w:rsidR="00742A3B">
        <w:rPr>
          <w:rFonts w:ascii="Times New Roman" w:hAnsi="Times New Roman" w:cs="Times New Roman"/>
          <w:i/>
          <w:sz w:val="24"/>
          <w:szCs w:val="24"/>
        </w:rPr>
        <w:t>i</w:t>
      </w:r>
      <w:r w:rsidR="008E5553" w:rsidRPr="008E5553">
        <w:rPr>
          <w:rFonts w:ascii="Times New Roman" w:hAnsi="Times New Roman" w:cs="Times New Roman"/>
          <w:i/>
          <w:sz w:val="24"/>
          <w:szCs w:val="24"/>
        </w:rPr>
        <w:t>nsert state name]</w:t>
      </w:r>
      <w:r w:rsidR="00C47901" w:rsidRPr="00C47901">
        <w:rPr>
          <w:rFonts w:ascii="Times New Roman" w:hAnsi="Times New Roman" w:cs="Times New Roman"/>
          <w:sz w:val="24"/>
          <w:szCs w:val="24"/>
        </w:rPr>
        <w:t>’s health insurers to ensure a stable and adequately priced market with multiple plan options throughout the majority of the state.</w:t>
      </w:r>
      <w:r w:rsidR="00E266EC">
        <w:rPr>
          <w:rFonts w:ascii="Times New Roman" w:hAnsi="Times New Roman" w:cs="Times New Roman"/>
          <w:sz w:val="24"/>
          <w:szCs w:val="24"/>
        </w:rPr>
        <w:t>]</w:t>
      </w:r>
      <w:r w:rsidR="00AA6C00" w:rsidRPr="00C47901">
        <w:rPr>
          <w:rFonts w:ascii="Times New Roman" w:hAnsi="Times New Roman" w:cs="Times New Roman"/>
          <w:sz w:val="24"/>
          <w:szCs w:val="24"/>
        </w:rPr>
        <w:t xml:space="preserve"> </w:t>
      </w:r>
    </w:p>
    <w:p w14:paraId="40B625D4" w14:textId="77777777" w:rsidR="00D02423" w:rsidRPr="00896DEA" w:rsidRDefault="00D02423" w:rsidP="008C5233">
      <w:pPr>
        <w:autoSpaceDE w:val="0"/>
        <w:autoSpaceDN w:val="0"/>
        <w:adjustRightInd w:val="0"/>
        <w:spacing w:after="0"/>
        <w:rPr>
          <w:rFonts w:ascii="Times New Roman" w:hAnsi="Times New Roman" w:cs="Times New Roman"/>
          <w:color w:val="000000"/>
          <w:sz w:val="24"/>
          <w:szCs w:val="24"/>
        </w:rPr>
      </w:pPr>
    </w:p>
    <w:p w14:paraId="26D612DB" w14:textId="016E8D18" w:rsidR="00280F65" w:rsidRDefault="008E5553" w:rsidP="008C5233">
      <w:pPr>
        <w:autoSpaceDE w:val="0"/>
        <w:autoSpaceDN w:val="0"/>
        <w:adjustRightInd w:val="0"/>
        <w:spacing w:after="0"/>
        <w:rPr>
          <w:rFonts w:ascii="Times New Roman" w:hAnsi="Times New Roman" w:cs="Times New Roman"/>
          <w:color w:val="000000"/>
          <w:sz w:val="24"/>
          <w:szCs w:val="24"/>
        </w:rPr>
      </w:pPr>
      <w:r w:rsidRPr="008E5553">
        <w:rPr>
          <w:rFonts w:ascii="Times New Roman" w:hAnsi="Times New Roman" w:cs="Times New Roman"/>
          <w:i/>
          <w:sz w:val="24"/>
          <w:szCs w:val="24"/>
        </w:rPr>
        <w:t>[Insert state name]</w:t>
      </w:r>
      <w:r w:rsidR="0009702D">
        <w:rPr>
          <w:rFonts w:ascii="Times New Roman" w:hAnsi="Times New Roman" w:cs="Times New Roman"/>
          <w:i/>
          <w:sz w:val="24"/>
          <w:szCs w:val="24"/>
        </w:rPr>
        <w:t xml:space="preserve"> </w:t>
      </w:r>
      <w:r w:rsidR="00D02423">
        <w:rPr>
          <w:rFonts w:ascii="Times New Roman" w:hAnsi="Times New Roman" w:cs="Times New Roman"/>
          <w:color w:val="000000"/>
          <w:sz w:val="24"/>
          <w:szCs w:val="24"/>
        </w:rPr>
        <w:t>seeks</w:t>
      </w:r>
      <w:r w:rsidR="00896CBE" w:rsidRPr="00896CBE">
        <w:rPr>
          <w:rFonts w:ascii="Times New Roman" w:hAnsi="Times New Roman" w:cs="Times New Roman"/>
          <w:color w:val="000000"/>
          <w:sz w:val="24"/>
          <w:szCs w:val="24"/>
        </w:rPr>
        <w:t xml:space="preserve"> waiver of Section 1312(c)(1) under Section 1332 of the ACA for a five-year period beginning in the 20</w:t>
      </w:r>
      <w:r w:rsidR="00A15B33">
        <w:rPr>
          <w:rFonts w:ascii="Times New Roman" w:hAnsi="Times New Roman" w:cs="Times New Roman"/>
          <w:color w:val="000000"/>
          <w:sz w:val="24"/>
          <w:szCs w:val="24"/>
        </w:rPr>
        <w:t>20</w:t>
      </w:r>
      <w:r w:rsidR="00896CBE" w:rsidRPr="00896CBE">
        <w:rPr>
          <w:rFonts w:ascii="Times New Roman" w:hAnsi="Times New Roman" w:cs="Times New Roman"/>
          <w:color w:val="000000"/>
          <w:sz w:val="24"/>
          <w:szCs w:val="24"/>
        </w:rPr>
        <w:t xml:space="preserve"> plan year to develop a state reinsurance program. The </w:t>
      </w:r>
      <w:r w:rsidR="00D17A71">
        <w:rPr>
          <w:rFonts w:ascii="Times New Roman" w:hAnsi="Times New Roman" w:cs="Times New Roman"/>
          <w:color w:val="000000"/>
          <w:sz w:val="24"/>
          <w:szCs w:val="24"/>
        </w:rPr>
        <w:t xml:space="preserve">waiver </w:t>
      </w:r>
      <w:r w:rsidR="00896CBE" w:rsidRPr="00896CBE">
        <w:rPr>
          <w:rFonts w:ascii="Times New Roman" w:hAnsi="Times New Roman" w:cs="Times New Roman"/>
          <w:color w:val="000000"/>
          <w:sz w:val="24"/>
          <w:szCs w:val="24"/>
        </w:rPr>
        <w:t>is intended to further stabilize the individual market, reduce rates, and to encourage insurance companies to offer plans in more parts of the state.</w:t>
      </w:r>
      <w:r w:rsidR="00222DD3" w:rsidRPr="00896DEA">
        <w:rPr>
          <w:rFonts w:ascii="Times New Roman" w:hAnsi="Times New Roman" w:cs="Times New Roman"/>
          <w:color w:val="000000"/>
          <w:sz w:val="24"/>
          <w:szCs w:val="24"/>
        </w:rPr>
        <w:t xml:space="preserve"> </w:t>
      </w:r>
    </w:p>
    <w:p w14:paraId="7D9E110E" w14:textId="77777777" w:rsidR="00280F65" w:rsidRDefault="00280F65" w:rsidP="008C5233">
      <w:pPr>
        <w:autoSpaceDE w:val="0"/>
        <w:autoSpaceDN w:val="0"/>
        <w:adjustRightInd w:val="0"/>
        <w:spacing w:after="0"/>
        <w:rPr>
          <w:rFonts w:ascii="Times New Roman" w:hAnsi="Times New Roman" w:cs="Times New Roman"/>
          <w:color w:val="000000"/>
          <w:sz w:val="24"/>
          <w:szCs w:val="24"/>
        </w:rPr>
      </w:pPr>
    </w:p>
    <w:p w14:paraId="34013A73" w14:textId="650B53AF" w:rsidR="00222DD3" w:rsidRPr="00896DEA" w:rsidRDefault="00222DD3" w:rsidP="008C5233">
      <w:pPr>
        <w:autoSpaceDE w:val="0"/>
        <w:autoSpaceDN w:val="0"/>
        <w:adjustRightInd w:val="0"/>
        <w:spacing w:after="0"/>
        <w:rPr>
          <w:rFonts w:ascii="Times New Roman" w:hAnsi="Times New Roman" w:cs="Times New Roman"/>
          <w:color w:val="000000"/>
          <w:sz w:val="24"/>
          <w:szCs w:val="24"/>
        </w:rPr>
      </w:pPr>
      <w:r w:rsidRPr="00896DEA">
        <w:rPr>
          <w:rFonts w:ascii="Times New Roman" w:hAnsi="Times New Roman" w:cs="Times New Roman"/>
          <w:color w:val="000000"/>
          <w:sz w:val="24"/>
          <w:szCs w:val="24"/>
        </w:rPr>
        <w:t>Section 1312(c)(1) requires “all enrollees in all health plans . . . offered by [an] issuer in the individual market . . . to be members of a single risk pool.”</w:t>
      </w:r>
      <w:r w:rsidR="00BF7858">
        <w:rPr>
          <w:rFonts w:ascii="Times New Roman" w:hAnsi="Times New Roman" w:cs="Times New Roman"/>
          <w:color w:val="000000"/>
          <w:sz w:val="24"/>
          <w:szCs w:val="24"/>
        </w:rPr>
        <w:t xml:space="preserve"> </w:t>
      </w:r>
      <w:r w:rsidR="00C76F9C">
        <w:rPr>
          <w:rFonts w:ascii="Times New Roman" w:hAnsi="Times New Roman" w:cs="Times New Roman"/>
          <w:color w:val="000000"/>
          <w:sz w:val="24"/>
          <w:szCs w:val="24"/>
        </w:rPr>
        <w:t xml:space="preserve">This application calls for waiving </w:t>
      </w:r>
      <w:r w:rsidRPr="00896DEA">
        <w:rPr>
          <w:rFonts w:ascii="Times New Roman" w:hAnsi="Times New Roman" w:cs="Times New Roman"/>
          <w:color w:val="000000"/>
          <w:sz w:val="24"/>
          <w:szCs w:val="24"/>
        </w:rPr>
        <w:t>the single risk pool requirement</w:t>
      </w:r>
      <w:r w:rsidR="00405E23" w:rsidRPr="00896DEA">
        <w:rPr>
          <w:rFonts w:ascii="Times New Roman" w:hAnsi="Times New Roman" w:cs="Times New Roman"/>
          <w:color w:val="000000"/>
          <w:sz w:val="24"/>
          <w:szCs w:val="24"/>
        </w:rPr>
        <w:t xml:space="preserve"> </w:t>
      </w:r>
      <w:r w:rsidR="007F06FA" w:rsidRPr="00896DEA">
        <w:rPr>
          <w:rFonts w:ascii="Times New Roman" w:hAnsi="Times New Roman" w:cs="Times New Roman"/>
          <w:color w:val="000000"/>
          <w:sz w:val="24"/>
          <w:szCs w:val="24"/>
        </w:rPr>
        <w:t>to the extent it would otherwise require excluding expected state reinsurance payments when establishing the market</w:t>
      </w:r>
      <w:r w:rsidR="00827F75">
        <w:rPr>
          <w:rFonts w:ascii="Times New Roman" w:hAnsi="Times New Roman" w:cs="Times New Roman"/>
          <w:color w:val="000000"/>
          <w:sz w:val="24"/>
          <w:szCs w:val="24"/>
        </w:rPr>
        <w:t>-</w:t>
      </w:r>
      <w:r w:rsidR="007F06FA" w:rsidRPr="00896DEA">
        <w:rPr>
          <w:rFonts w:ascii="Times New Roman" w:hAnsi="Times New Roman" w:cs="Times New Roman"/>
          <w:color w:val="000000"/>
          <w:sz w:val="24"/>
          <w:szCs w:val="24"/>
        </w:rPr>
        <w:t>wide index rate</w:t>
      </w:r>
      <w:r w:rsidR="00827F75">
        <w:rPr>
          <w:rFonts w:ascii="Times New Roman" w:hAnsi="Times New Roman" w:cs="Times New Roman"/>
          <w:color w:val="000000"/>
          <w:sz w:val="24"/>
          <w:szCs w:val="24"/>
        </w:rPr>
        <w:t xml:space="preserve">.  </w:t>
      </w:r>
      <w:r w:rsidRPr="00896DEA">
        <w:rPr>
          <w:rFonts w:ascii="Times New Roman" w:hAnsi="Times New Roman" w:cs="Times New Roman"/>
          <w:color w:val="000000"/>
          <w:sz w:val="24"/>
          <w:szCs w:val="24"/>
        </w:rPr>
        <w:t xml:space="preserve">A lower index rate will result in lower premiums for </w:t>
      </w:r>
      <w:r w:rsidR="008E5553" w:rsidRPr="008E5553">
        <w:rPr>
          <w:rFonts w:ascii="Times New Roman" w:hAnsi="Times New Roman" w:cs="Times New Roman"/>
          <w:i/>
          <w:sz w:val="24"/>
          <w:szCs w:val="24"/>
        </w:rPr>
        <w:t>[</w:t>
      </w:r>
      <w:r w:rsidR="00742A3B">
        <w:rPr>
          <w:rFonts w:ascii="Times New Roman" w:hAnsi="Times New Roman" w:cs="Times New Roman"/>
          <w:i/>
          <w:sz w:val="24"/>
          <w:szCs w:val="24"/>
        </w:rPr>
        <w:t>i</w:t>
      </w:r>
      <w:r w:rsidR="008E5553" w:rsidRPr="008E5553">
        <w:rPr>
          <w:rFonts w:ascii="Times New Roman" w:hAnsi="Times New Roman" w:cs="Times New Roman"/>
          <w:i/>
          <w:sz w:val="24"/>
          <w:szCs w:val="24"/>
        </w:rPr>
        <w:t>nsert state name]</w:t>
      </w:r>
      <w:r w:rsidRPr="00896DEA">
        <w:rPr>
          <w:rFonts w:ascii="Times New Roman" w:hAnsi="Times New Roman" w:cs="Times New Roman"/>
          <w:color w:val="000000"/>
          <w:sz w:val="24"/>
          <w:szCs w:val="24"/>
        </w:rPr>
        <w:t xml:space="preserve">’s second lowest-cost silver plan, resulting in a reduction in the overall </w:t>
      </w:r>
      <w:r w:rsidR="00A10317">
        <w:rPr>
          <w:rFonts w:ascii="Times New Roman" w:hAnsi="Times New Roman" w:cs="Times New Roman"/>
          <w:color w:val="000000"/>
          <w:sz w:val="24"/>
          <w:szCs w:val="24"/>
        </w:rPr>
        <w:t>APTC</w:t>
      </w:r>
      <w:r w:rsidR="003D1193" w:rsidRPr="00896DEA">
        <w:rPr>
          <w:rFonts w:ascii="Times New Roman" w:hAnsi="Times New Roman" w:cs="Times New Roman"/>
          <w:color w:val="000000"/>
          <w:sz w:val="24"/>
          <w:szCs w:val="24"/>
        </w:rPr>
        <w:t xml:space="preserve"> </w:t>
      </w:r>
      <w:r w:rsidRPr="00896DEA">
        <w:rPr>
          <w:rFonts w:ascii="Times New Roman" w:hAnsi="Times New Roman" w:cs="Times New Roman"/>
          <w:color w:val="000000"/>
          <w:sz w:val="24"/>
          <w:szCs w:val="24"/>
        </w:rPr>
        <w:t xml:space="preserve">that the federal government </w:t>
      </w:r>
      <w:r w:rsidR="00FF3084">
        <w:rPr>
          <w:rFonts w:ascii="Times New Roman" w:hAnsi="Times New Roman" w:cs="Times New Roman"/>
          <w:color w:val="000000"/>
          <w:sz w:val="24"/>
          <w:szCs w:val="24"/>
        </w:rPr>
        <w:t xml:space="preserve">is obligated to </w:t>
      </w:r>
      <w:r w:rsidRPr="00896DEA">
        <w:rPr>
          <w:rFonts w:ascii="Times New Roman" w:hAnsi="Times New Roman" w:cs="Times New Roman"/>
          <w:color w:val="000000"/>
          <w:sz w:val="24"/>
          <w:szCs w:val="24"/>
        </w:rPr>
        <w:t>pay for subsidy-eligible consumers</w:t>
      </w:r>
      <w:r w:rsidR="00C16839">
        <w:rPr>
          <w:rFonts w:ascii="Times New Roman" w:hAnsi="Times New Roman" w:cs="Times New Roman"/>
          <w:color w:val="000000"/>
          <w:sz w:val="24"/>
          <w:szCs w:val="24"/>
        </w:rPr>
        <w:t xml:space="preserve"> in </w:t>
      </w:r>
      <w:r w:rsidR="008E5553" w:rsidRPr="008E5553">
        <w:rPr>
          <w:rFonts w:ascii="Times New Roman" w:hAnsi="Times New Roman" w:cs="Times New Roman"/>
          <w:i/>
          <w:sz w:val="24"/>
          <w:szCs w:val="24"/>
        </w:rPr>
        <w:t>[</w:t>
      </w:r>
      <w:r w:rsidR="00742A3B">
        <w:rPr>
          <w:rFonts w:ascii="Times New Roman" w:hAnsi="Times New Roman" w:cs="Times New Roman"/>
          <w:i/>
          <w:sz w:val="24"/>
          <w:szCs w:val="24"/>
        </w:rPr>
        <w:t>i</w:t>
      </w:r>
      <w:r w:rsidR="008E5553" w:rsidRPr="008E5553">
        <w:rPr>
          <w:rFonts w:ascii="Times New Roman" w:hAnsi="Times New Roman" w:cs="Times New Roman"/>
          <w:i/>
          <w:sz w:val="24"/>
          <w:szCs w:val="24"/>
        </w:rPr>
        <w:t>nsert state name]</w:t>
      </w:r>
      <w:r w:rsidRPr="00896DEA">
        <w:rPr>
          <w:rFonts w:ascii="Times New Roman" w:hAnsi="Times New Roman" w:cs="Times New Roman"/>
          <w:color w:val="000000"/>
          <w:sz w:val="24"/>
          <w:szCs w:val="24"/>
        </w:rPr>
        <w:t>.</w:t>
      </w:r>
      <w:r w:rsidR="00BF7858">
        <w:rPr>
          <w:rFonts w:ascii="Times New Roman" w:hAnsi="Times New Roman" w:cs="Times New Roman"/>
          <w:color w:val="000000"/>
          <w:sz w:val="24"/>
          <w:szCs w:val="24"/>
        </w:rPr>
        <w:t xml:space="preserve"> </w:t>
      </w:r>
      <w:r w:rsidR="00BC33E4">
        <w:rPr>
          <w:rFonts w:ascii="Times New Roman" w:hAnsi="Times New Roman" w:cs="Times New Roman"/>
          <w:color w:val="000000"/>
          <w:sz w:val="24"/>
          <w:szCs w:val="24"/>
        </w:rPr>
        <w:t xml:space="preserve"> Th</w:t>
      </w:r>
      <w:r w:rsidR="00C36479">
        <w:rPr>
          <w:rFonts w:ascii="Times New Roman" w:hAnsi="Times New Roman" w:cs="Times New Roman"/>
          <w:color w:val="000000"/>
          <w:sz w:val="24"/>
          <w:szCs w:val="24"/>
        </w:rPr>
        <w:t>e</w:t>
      </w:r>
      <w:r w:rsidR="00BC33E4">
        <w:rPr>
          <w:rFonts w:ascii="Times New Roman" w:hAnsi="Times New Roman" w:cs="Times New Roman"/>
          <w:color w:val="000000"/>
          <w:sz w:val="24"/>
          <w:szCs w:val="24"/>
        </w:rPr>
        <w:t xml:space="preserve"> waiver does not require changes </w:t>
      </w:r>
      <w:r w:rsidR="00C36479">
        <w:rPr>
          <w:rFonts w:ascii="Times New Roman" w:hAnsi="Times New Roman" w:cs="Times New Roman"/>
          <w:color w:val="000000"/>
          <w:sz w:val="24"/>
          <w:szCs w:val="24"/>
        </w:rPr>
        <w:t>to any other ACA provision</w:t>
      </w:r>
      <w:r w:rsidR="00BC33E4" w:rsidRPr="00896DEA">
        <w:rPr>
          <w:rFonts w:ascii="Times New Roman" w:hAnsi="Times New Roman" w:cs="Times New Roman"/>
          <w:color w:val="000000"/>
          <w:sz w:val="24"/>
          <w:szCs w:val="24"/>
        </w:rPr>
        <w:t>.</w:t>
      </w:r>
    </w:p>
    <w:p w14:paraId="2E2C2B11" w14:textId="77777777" w:rsidR="00565F4D" w:rsidRPr="00896DEA" w:rsidRDefault="00565F4D" w:rsidP="008C5233">
      <w:pPr>
        <w:autoSpaceDE w:val="0"/>
        <w:autoSpaceDN w:val="0"/>
        <w:adjustRightInd w:val="0"/>
        <w:spacing w:after="0"/>
        <w:rPr>
          <w:rFonts w:ascii="Times New Roman" w:hAnsi="Times New Roman" w:cs="Times New Roman"/>
          <w:color w:val="000000"/>
          <w:sz w:val="24"/>
          <w:szCs w:val="24"/>
        </w:rPr>
      </w:pPr>
    </w:p>
    <w:p w14:paraId="6F7CE41E" w14:textId="68E65127" w:rsidR="00565F4D" w:rsidRDefault="00565F4D" w:rsidP="008C5233">
      <w:pPr>
        <w:spacing w:after="0"/>
        <w:rPr>
          <w:rFonts w:ascii="Times New Roman" w:hAnsi="Times New Roman" w:cs="Times New Roman"/>
          <w:sz w:val="24"/>
          <w:szCs w:val="24"/>
        </w:rPr>
      </w:pPr>
      <w:r w:rsidRPr="00896DEA">
        <w:rPr>
          <w:rFonts w:ascii="Times New Roman" w:hAnsi="Times New Roman" w:cs="Times New Roman"/>
          <w:sz w:val="24"/>
          <w:szCs w:val="24"/>
        </w:rPr>
        <w:t>Without a reinsurance program, individual health insurance premiums will continue to rise at an unsustainable rate.</w:t>
      </w:r>
      <w:r w:rsidR="00BF7858">
        <w:rPr>
          <w:rFonts w:ascii="Times New Roman" w:hAnsi="Times New Roman" w:cs="Times New Roman"/>
          <w:sz w:val="24"/>
          <w:szCs w:val="24"/>
        </w:rPr>
        <w:t xml:space="preserve"> </w:t>
      </w:r>
      <w:r w:rsidRPr="00896DEA">
        <w:rPr>
          <w:rFonts w:ascii="Times New Roman" w:hAnsi="Times New Roman" w:cs="Times New Roman"/>
          <w:sz w:val="24"/>
          <w:szCs w:val="24"/>
        </w:rPr>
        <w:t xml:space="preserve">Consequently, more </w:t>
      </w:r>
      <w:r w:rsidR="008E5553" w:rsidRPr="008E5553">
        <w:rPr>
          <w:rFonts w:ascii="Times New Roman" w:hAnsi="Times New Roman" w:cs="Times New Roman"/>
          <w:i/>
          <w:sz w:val="24"/>
          <w:szCs w:val="24"/>
        </w:rPr>
        <w:t>[</w:t>
      </w:r>
      <w:r w:rsidR="00742A3B">
        <w:rPr>
          <w:rFonts w:ascii="Times New Roman" w:hAnsi="Times New Roman" w:cs="Times New Roman"/>
          <w:i/>
          <w:sz w:val="24"/>
          <w:szCs w:val="24"/>
        </w:rPr>
        <w:t>i</w:t>
      </w:r>
      <w:r w:rsidR="008E5553" w:rsidRPr="008E5553">
        <w:rPr>
          <w:rFonts w:ascii="Times New Roman" w:hAnsi="Times New Roman" w:cs="Times New Roman"/>
          <w:i/>
          <w:sz w:val="24"/>
          <w:szCs w:val="24"/>
        </w:rPr>
        <w:t>nsert state name]</w:t>
      </w:r>
      <w:r w:rsidR="00B03F5E">
        <w:rPr>
          <w:rFonts w:ascii="Times New Roman" w:hAnsi="Times New Roman" w:cs="Times New Roman"/>
          <w:i/>
          <w:sz w:val="24"/>
          <w:szCs w:val="24"/>
        </w:rPr>
        <w:t xml:space="preserve"> </w:t>
      </w:r>
      <w:r w:rsidR="00B03F5E" w:rsidRPr="00B03F5E">
        <w:rPr>
          <w:rFonts w:ascii="Times New Roman" w:hAnsi="Times New Roman" w:cs="Times New Roman"/>
          <w:sz w:val="24"/>
          <w:szCs w:val="24"/>
        </w:rPr>
        <w:t>residents</w:t>
      </w:r>
      <w:r w:rsidR="00B03F5E">
        <w:rPr>
          <w:rFonts w:ascii="Times New Roman" w:hAnsi="Times New Roman" w:cs="Times New Roman"/>
          <w:i/>
          <w:sz w:val="24"/>
          <w:szCs w:val="24"/>
        </w:rPr>
        <w:t xml:space="preserve"> </w:t>
      </w:r>
      <w:r w:rsidRPr="00896DEA">
        <w:rPr>
          <w:rFonts w:ascii="Times New Roman" w:hAnsi="Times New Roman" w:cs="Times New Roman"/>
          <w:sz w:val="24"/>
          <w:szCs w:val="24"/>
        </w:rPr>
        <w:t>will choose or be forced to go without health insurance</w:t>
      </w:r>
      <w:r w:rsidR="00BF31B9" w:rsidRPr="00896DEA">
        <w:rPr>
          <w:rFonts w:ascii="Times New Roman" w:hAnsi="Times New Roman" w:cs="Times New Roman"/>
          <w:sz w:val="24"/>
          <w:szCs w:val="24"/>
        </w:rPr>
        <w:t>,</w:t>
      </w:r>
      <w:r w:rsidRPr="00896DEA">
        <w:rPr>
          <w:rFonts w:ascii="Times New Roman" w:hAnsi="Times New Roman" w:cs="Times New Roman"/>
          <w:sz w:val="24"/>
          <w:szCs w:val="24"/>
        </w:rPr>
        <w:t xml:space="preserve"> further driving up rates </w:t>
      </w:r>
      <w:r w:rsidR="00BF31B9" w:rsidRPr="00896DEA">
        <w:rPr>
          <w:rFonts w:ascii="Times New Roman" w:hAnsi="Times New Roman" w:cs="Times New Roman"/>
          <w:sz w:val="24"/>
          <w:szCs w:val="24"/>
        </w:rPr>
        <w:t>due to</w:t>
      </w:r>
      <w:r w:rsidR="00C32238" w:rsidRPr="00896DEA">
        <w:rPr>
          <w:rFonts w:ascii="Times New Roman" w:hAnsi="Times New Roman" w:cs="Times New Roman"/>
          <w:sz w:val="24"/>
          <w:szCs w:val="24"/>
        </w:rPr>
        <w:t xml:space="preserve"> adverse</w:t>
      </w:r>
      <w:r w:rsidRPr="00896DEA">
        <w:rPr>
          <w:rFonts w:ascii="Times New Roman" w:hAnsi="Times New Roman" w:cs="Times New Roman"/>
          <w:sz w:val="24"/>
          <w:szCs w:val="24"/>
        </w:rPr>
        <w:t xml:space="preserve"> selection and provider cost shifting.</w:t>
      </w:r>
      <w:r w:rsidR="00BF7858">
        <w:rPr>
          <w:rFonts w:ascii="Times New Roman" w:hAnsi="Times New Roman" w:cs="Times New Roman"/>
          <w:sz w:val="24"/>
          <w:szCs w:val="24"/>
        </w:rPr>
        <w:t xml:space="preserve"> </w:t>
      </w:r>
      <w:r w:rsidRPr="00896DEA">
        <w:rPr>
          <w:rFonts w:ascii="Times New Roman" w:hAnsi="Times New Roman" w:cs="Times New Roman"/>
          <w:sz w:val="24"/>
          <w:szCs w:val="24"/>
        </w:rPr>
        <w:t xml:space="preserve">By implementing a reinsurance program, </w:t>
      </w:r>
      <w:r w:rsidR="008E5553" w:rsidRPr="008E5553">
        <w:rPr>
          <w:rFonts w:ascii="Times New Roman" w:hAnsi="Times New Roman" w:cs="Times New Roman"/>
          <w:i/>
          <w:sz w:val="24"/>
          <w:szCs w:val="24"/>
        </w:rPr>
        <w:t>[</w:t>
      </w:r>
      <w:r w:rsidR="00742A3B">
        <w:rPr>
          <w:rFonts w:ascii="Times New Roman" w:hAnsi="Times New Roman" w:cs="Times New Roman"/>
          <w:i/>
          <w:sz w:val="24"/>
          <w:szCs w:val="24"/>
        </w:rPr>
        <w:t>i</w:t>
      </w:r>
      <w:r w:rsidR="008E5553" w:rsidRPr="008E5553">
        <w:rPr>
          <w:rFonts w:ascii="Times New Roman" w:hAnsi="Times New Roman" w:cs="Times New Roman"/>
          <w:i/>
          <w:sz w:val="24"/>
          <w:szCs w:val="24"/>
        </w:rPr>
        <w:t>nsert state name]</w:t>
      </w:r>
      <w:r w:rsidR="004F706A">
        <w:rPr>
          <w:rFonts w:ascii="Times New Roman" w:hAnsi="Times New Roman" w:cs="Times New Roman"/>
          <w:i/>
          <w:sz w:val="24"/>
          <w:szCs w:val="24"/>
        </w:rPr>
        <w:t xml:space="preserve"> </w:t>
      </w:r>
      <w:r w:rsidRPr="00896DEA">
        <w:rPr>
          <w:rFonts w:ascii="Times New Roman" w:hAnsi="Times New Roman" w:cs="Times New Roman"/>
          <w:sz w:val="24"/>
          <w:szCs w:val="24"/>
        </w:rPr>
        <w:t xml:space="preserve">will reduce the potential for </w:t>
      </w:r>
      <w:r w:rsidR="00ED3DDB">
        <w:rPr>
          <w:rFonts w:ascii="Times New Roman" w:hAnsi="Times New Roman" w:cs="Times New Roman"/>
          <w:sz w:val="24"/>
          <w:szCs w:val="24"/>
        </w:rPr>
        <w:t xml:space="preserve">further </w:t>
      </w:r>
      <w:r w:rsidRPr="00896DEA">
        <w:rPr>
          <w:rFonts w:ascii="Times New Roman" w:hAnsi="Times New Roman" w:cs="Times New Roman"/>
          <w:sz w:val="24"/>
          <w:szCs w:val="24"/>
        </w:rPr>
        <w:t>market disruption</w:t>
      </w:r>
      <w:r w:rsidR="00ED3DDB">
        <w:rPr>
          <w:rFonts w:ascii="Times New Roman" w:hAnsi="Times New Roman" w:cs="Times New Roman"/>
          <w:sz w:val="24"/>
          <w:szCs w:val="24"/>
        </w:rPr>
        <w:t xml:space="preserve">, lower the cost of individual premiums, and decrease </w:t>
      </w:r>
      <w:r w:rsidR="00BA39B9">
        <w:rPr>
          <w:rFonts w:ascii="Times New Roman" w:hAnsi="Times New Roman" w:cs="Times New Roman"/>
          <w:sz w:val="24"/>
          <w:szCs w:val="24"/>
        </w:rPr>
        <w:t>f</w:t>
      </w:r>
      <w:r w:rsidR="00ED3DDB">
        <w:rPr>
          <w:rFonts w:ascii="Times New Roman" w:hAnsi="Times New Roman" w:cs="Times New Roman"/>
          <w:sz w:val="24"/>
          <w:szCs w:val="24"/>
        </w:rPr>
        <w:t xml:space="preserve">ederal </w:t>
      </w:r>
      <w:r w:rsidR="0092543A">
        <w:rPr>
          <w:rFonts w:ascii="Times New Roman" w:hAnsi="Times New Roman" w:cs="Times New Roman"/>
          <w:sz w:val="24"/>
          <w:szCs w:val="24"/>
        </w:rPr>
        <w:t xml:space="preserve">subsidy </w:t>
      </w:r>
      <w:r w:rsidR="00ED3DDB">
        <w:rPr>
          <w:rFonts w:ascii="Times New Roman" w:hAnsi="Times New Roman" w:cs="Times New Roman"/>
          <w:sz w:val="24"/>
          <w:szCs w:val="24"/>
        </w:rPr>
        <w:t>obligations</w:t>
      </w:r>
      <w:r w:rsidR="004A45AD">
        <w:rPr>
          <w:rFonts w:ascii="Times New Roman" w:hAnsi="Times New Roman" w:cs="Times New Roman"/>
          <w:sz w:val="24"/>
          <w:szCs w:val="24"/>
        </w:rPr>
        <w:t>.</w:t>
      </w:r>
      <w:r w:rsidR="00BF7858">
        <w:rPr>
          <w:rFonts w:ascii="Times New Roman" w:hAnsi="Times New Roman" w:cs="Times New Roman"/>
          <w:sz w:val="24"/>
          <w:szCs w:val="24"/>
        </w:rPr>
        <w:t xml:space="preserve"> </w:t>
      </w:r>
    </w:p>
    <w:p w14:paraId="254854E7" w14:textId="77777777" w:rsidR="00C040A9" w:rsidRDefault="00C040A9" w:rsidP="008C5233">
      <w:pPr>
        <w:spacing w:after="0"/>
        <w:rPr>
          <w:rFonts w:ascii="Times New Roman" w:hAnsi="Times New Roman" w:cs="Times New Roman"/>
          <w:sz w:val="24"/>
          <w:szCs w:val="24"/>
        </w:rPr>
      </w:pPr>
    </w:p>
    <w:p w14:paraId="62EDDB16" w14:textId="09278EA4" w:rsidR="008E5553" w:rsidRDefault="008E5553" w:rsidP="00CA1ECD">
      <w:pPr>
        <w:rPr>
          <w:rFonts w:ascii="Times New Roman" w:hAnsi="Times New Roman" w:cs="Times New Roman"/>
          <w:color w:val="000000"/>
          <w:sz w:val="24"/>
          <w:szCs w:val="24"/>
        </w:rPr>
      </w:pPr>
      <w:r w:rsidRPr="00896DEA">
        <w:rPr>
          <w:rFonts w:ascii="Times New Roman" w:hAnsi="Times New Roman" w:cs="Times New Roman"/>
          <w:color w:val="000000"/>
          <w:sz w:val="24"/>
          <w:szCs w:val="24"/>
        </w:rPr>
        <w:t xml:space="preserve">By mitigating high-cost individual health insurance claims, the </w:t>
      </w:r>
      <w:r w:rsidR="000E29DF">
        <w:rPr>
          <w:rFonts w:ascii="Times New Roman" w:hAnsi="Times New Roman" w:cs="Times New Roman"/>
          <w:color w:val="000000"/>
          <w:sz w:val="24"/>
          <w:szCs w:val="24"/>
        </w:rPr>
        <w:t xml:space="preserve">reinsurance program </w:t>
      </w:r>
      <w:r w:rsidRPr="00896DEA">
        <w:rPr>
          <w:rFonts w:ascii="Times New Roman" w:hAnsi="Times New Roman" w:cs="Times New Roman"/>
          <w:color w:val="000000"/>
          <w:sz w:val="24"/>
          <w:szCs w:val="24"/>
        </w:rPr>
        <w:t xml:space="preserve">will help to stabilize </w:t>
      </w:r>
      <w:r w:rsidRPr="008E5553">
        <w:rPr>
          <w:rFonts w:ascii="Times New Roman" w:hAnsi="Times New Roman" w:cs="Times New Roman"/>
          <w:i/>
          <w:color w:val="000000"/>
          <w:sz w:val="24"/>
          <w:szCs w:val="24"/>
        </w:rPr>
        <w:t>[</w:t>
      </w:r>
      <w:r w:rsidR="00742A3B">
        <w:rPr>
          <w:rFonts w:ascii="Times New Roman" w:hAnsi="Times New Roman" w:cs="Times New Roman"/>
          <w:i/>
          <w:color w:val="000000"/>
          <w:sz w:val="24"/>
          <w:szCs w:val="24"/>
        </w:rPr>
        <w:t>i</w:t>
      </w:r>
      <w:r w:rsidRPr="008E5553">
        <w:rPr>
          <w:rFonts w:ascii="Times New Roman" w:hAnsi="Times New Roman" w:cs="Times New Roman"/>
          <w:i/>
          <w:color w:val="000000"/>
          <w:sz w:val="24"/>
          <w:szCs w:val="24"/>
        </w:rPr>
        <w:t>nsert state name]</w:t>
      </w:r>
      <w:r w:rsidRPr="00896DEA">
        <w:rPr>
          <w:rFonts w:ascii="Times New Roman" w:hAnsi="Times New Roman" w:cs="Times New Roman"/>
          <w:color w:val="000000"/>
          <w:sz w:val="24"/>
          <w:szCs w:val="24"/>
        </w:rPr>
        <w:t>’s individual market and make premiums more affordable.</w:t>
      </w:r>
      <w:r>
        <w:rPr>
          <w:rFonts w:ascii="Times New Roman" w:hAnsi="Times New Roman" w:cs="Times New Roman"/>
          <w:color w:val="000000"/>
          <w:sz w:val="24"/>
          <w:szCs w:val="24"/>
        </w:rPr>
        <w:t xml:space="preserve"> Table 1 above shows that, w</w:t>
      </w:r>
      <w:r w:rsidRPr="00896DEA">
        <w:rPr>
          <w:rFonts w:ascii="Times New Roman" w:hAnsi="Times New Roman" w:cs="Times New Roman"/>
          <w:color w:val="000000"/>
          <w:sz w:val="24"/>
          <w:szCs w:val="24"/>
        </w:rPr>
        <w:t>ith the waiver and reinsurance program</w:t>
      </w:r>
      <w:r>
        <w:rPr>
          <w:rFonts w:ascii="Times New Roman" w:hAnsi="Times New Roman" w:cs="Times New Roman"/>
          <w:color w:val="000000"/>
          <w:sz w:val="24"/>
          <w:szCs w:val="24"/>
        </w:rPr>
        <w:t xml:space="preserve"> in place</w:t>
      </w:r>
      <w:r w:rsidRPr="00896DEA">
        <w:rPr>
          <w:rFonts w:ascii="Times New Roman" w:hAnsi="Times New Roman" w:cs="Times New Roman"/>
          <w:color w:val="000000"/>
          <w:sz w:val="24"/>
          <w:szCs w:val="24"/>
        </w:rPr>
        <w:t xml:space="preserve">, individual </w:t>
      </w:r>
      <w:r>
        <w:rPr>
          <w:rFonts w:ascii="Times New Roman" w:hAnsi="Times New Roman" w:cs="Times New Roman"/>
          <w:color w:val="000000"/>
          <w:sz w:val="24"/>
          <w:szCs w:val="24"/>
        </w:rPr>
        <w:t xml:space="preserve">market </w:t>
      </w:r>
      <w:r w:rsidRPr="00896DEA">
        <w:rPr>
          <w:rFonts w:ascii="Times New Roman" w:hAnsi="Times New Roman" w:cs="Times New Roman"/>
          <w:color w:val="000000"/>
          <w:sz w:val="24"/>
          <w:szCs w:val="24"/>
        </w:rPr>
        <w:t xml:space="preserve">premiums, including premiums for the second lowest cost silver plan, </w:t>
      </w:r>
      <w:r w:rsidR="00FD2B3D">
        <w:rPr>
          <w:rFonts w:ascii="Times New Roman" w:hAnsi="Times New Roman" w:cs="Times New Roman"/>
          <w:color w:val="000000"/>
          <w:sz w:val="24"/>
          <w:szCs w:val="24"/>
        </w:rPr>
        <w:t xml:space="preserve">are expected to be </w:t>
      </w:r>
      <w:r w:rsidRPr="008E5553">
        <w:rPr>
          <w:rFonts w:ascii="Times New Roman" w:hAnsi="Times New Roman" w:cs="Times New Roman"/>
          <w:i/>
          <w:color w:val="000000"/>
          <w:sz w:val="24"/>
          <w:szCs w:val="24"/>
        </w:rPr>
        <w:t>[insert figure]</w:t>
      </w:r>
      <w:r>
        <w:rPr>
          <w:rFonts w:ascii="Times New Roman" w:hAnsi="Times New Roman" w:cs="Times New Roman"/>
          <w:color w:val="000000"/>
          <w:sz w:val="24"/>
          <w:szCs w:val="24"/>
        </w:rPr>
        <w:t xml:space="preserve"> percent lower in </w:t>
      </w:r>
      <w:r w:rsidRPr="004C4C36">
        <w:rPr>
          <w:rFonts w:ascii="Times New Roman" w:hAnsi="Times New Roman" w:cs="Times New Roman"/>
          <w:color w:val="000000"/>
          <w:sz w:val="24"/>
          <w:szCs w:val="24"/>
        </w:rPr>
        <w:t>[20</w:t>
      </w:r>
      <w:r w:rsidR="00A15B33">
        <w:rPr>
          <w:rFonts w:ascii="Times New Roman" w:hAnsi="Times New Roman" w:cs="Times New Roman"/>
          <w:color w:val="000000"/>
          <w:sz w:val="24"/>
          <w:szCs w:val="24"/>
        </w:rPr>
        <w:t>20</w:t>
      </w:r>
      <w:r w:rsidRPr="004C4C36">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than they would be absent the waiver</w:t>
      </w:r>
      <w:r>
        <w:rPr>
          <w:rFonts w:ascii="Times New Roman" w:hAnsi="Times New Roman" w:cs="Times New Roman"/>
          <w:i/>
          <w:color w:val="000000"/>
          <w:sz w:val="24"/>
          <w:szCs w:val="24"/>
        </w:rPr>
        <w:t>.</w:t>
      </w:r>
    </w:p>
    <w:p w14:paraId="59FACB89" w14:textId="25809B50" w:rsidR="00993D23" w:rsidRPr="008E5553" w:rsidRDefault="008E5553" w:rsidP="008E5553">
      <w:pPr>
        <w:rPr>
          <w:rFonts w:ascii="Times New Roman" w:hAnsi="Times New Roman" w:cs="Times New Roman"/>
          <w:sz w:val="24"/>
          <w:szCs w:val="24"/>
        </w:rPr>
      </w:pPr>
      <w:r>
        <w:rPr>
          <w:rFonts w:ascii="Times New Roman" w:hAnsi="Times New Roman" w:cs="Times New Roman"/>
          <w:sz w:val="24"/>
          <w:szCs w:val="24"/>
        </w:rPr>
        <w:t xml:space="preserve">This premium reduction will reduce federal APTC and PTC cost.  Table 1 shows that absent the waiver, </w:t>
      </w:r>
      <w:r w:rsidRPr="004C4C36">
        <w:rPr>
          <w:rFonts w:ascii="Times New Roman" w:hAnsi="Times New Roman" w:cs="Times New Roman"/>
          <w:sz w:val="24"/>
          <w:szCs w:val="24"/>
        </w:rPr>
        <w:t>[20</w:t>
      </w:r>
      <w:r w:rsidR="00A15B33">
        <w:rPr>
          <w:rFonts w:ascii="Times New Roman" w:hAnsi="Times New Roman" w:cs="Times New Roman"/>
          <w:sz w:val="24"/>
          <w:szCs w:val="24"/>
        </w:rPr>
        <w:t>20</w:t>
      </w:r>
      <w:r w:rsidRPr="004C4C36">
        <w:rPr>
          <w:rFonts w:ascii="Times New Roman" w:hAnsi="Times New Roman" w:cs="Times New Roman"/>
          <w:sz w:val="24"/>
          <w:szCs w:val="24"/>
        </w:rPr>
        <w:t>]</w:t>
      </w:r>
      <w:r>
        <w:rPr>
          <w:rFonts w:ascii="Times New Roman" w:hAnsi="Times New Roman" w:cs="Times New Roman"/>
          <w:sz w:val="24"/>
          <w:szCs w:val="24"/>
        </w:rPr>
        <w:t xml:space="preserve"> federal APTC and PTC spending </w:t>
      </w:r>
      <w:r w:rsidR="004C4C36">
        <w:rPr>
          <w:rFonts w:ascii="Times New Roman" w:hAnsi="Times New Roman" w:cs="Times New Roman"/>
          <w:sz w:val="24"/>
          <w:szCs w:val="24"/>
        </w:rPr>
        <w:t xml:space="preserve">in </w:t>
      </w:r>
      <w:r w:rsidR="004C4C36" w:rsidRPr="004C4C36">
        <w:rPr>
          <w:rFonts w:ascii="Times New Roman" w:hAnsi="Times New Roman" w:cs="Times New Roman"/>
          <w:i/>
          <w:sz w:val="24"/>
          <w:szCs w:val="24"/>
        </w:rPr>
        <w:t>[insert state name]</w:t>
      </w:r>
      <w:r w:rsidR="004C4C36">
        <w:rPr>
          <w:rFonts w:ascii="Times New Roman" w:hAnsi="Times New Roman" w:cs="Times New Roman"/>
          <w:sz w:val="24"/>
          <w:szCs w:val="24"/>
        </w:rPr>
        <w:t xml:space="preserve"> </w:t>
      </w:r>
      <w:r>
        <w:rPr>
          <w:rFonts w:ascii="Times New Roman" w:hAnsi="Times New Roman" w:cs="Times New Roman"/>
          <w:sz w:val="24"/>
          <w:szCs w:val="24"/>
        </w:rPr>
        <w:t xml:space="preserve">will be an estimated </w:t>
      </w:r>
      <w:r w:rsidRPr="008E5553">
        <w:rPr>
          <w:rFonts w:ascii="Times New Roman" w:hAnsi="Times New Roman" w:cs="Times New Roman"/>
          <w:i/>
          <w:sz w:val="24"/>
          <w:szCs w:val="24"/>
        </w:rPr>
        <w:t>[insert figure]</w:t>
      </w:r>
      <w:r>
        <w:rPr>
          <w:rFonts w:ascii="Times New Roman" w:hAnsi="Times New Roman" w:cs="Times New Roman"/>
          <w:sz w:val="24"/>
          <w:szCs w:val="24"/>
        </w:rPr>
        <w:t>. A</w:t>
      </w:r>
      <w:r w:rsidR="0038478C">
        <w:rPr>
          <w:rFonts w:ascii="Times New Roman" w:hAnsi="Times New Roman" w:cs="Times New Roman"/>
          <w:sz w:val="24"/>
          <w:szCs w:val="24"/>
        </w:rPr>
        <w:t xml:space="preserve">fter factoring in the waiver, </w:t>
      </w:r>
      <w:r>
        <w:rPr>
          <w:rFonts w:ascii="Times New Roman" w:hAnsi="Times New Roman" w:cs="Times New Roman"/>
          <w:sz w:val="24"/>
          <w:szCs w:val="24"/>
        </w:rPr>
        <w:t xml:space="preserve">total </w:t>
      </w:r>
      <w:r w:rsidRPr="004C4C36">
        <w:rPr>
          <w:rFonts w:ascii="Times New Roman" w:hAnsi="Times New Roman" w:cs="Times New Roman"/>
          <w:sz w:val="24"/>
          <w:szCs w:val="24"/>
        </w:rPr>
        <w:t>[</w:t>
      </w:r>
      <w:r w:rsidR="00B87FF3" w:rsidRPr="004C4C36">
        <w:rPr>
          <w:rFonts w:ascii="Times New Roman" w:hAnsi="Times New Roman" w:cs="Times New Roman"/>
          <w:sz w:val="24"/>
          <w:szCs w:val="24"/>
        </w:rPr>
        <w:t>20</w:t>
      </w:r>
      <w:r w:rsidR="00A15B33">
        <w:rPr>
          <w:rFonts w:ascii="Times New Roman" w:hAnsi="Times New Roman" w:cs="Times New Roman"/>
          <w:sz w:val="24"/>
          <w:szCs w:val="24"/>
        </w:rPr>
        <w:t>20</w:t>
      </w:r>
      <w:r w:rsidRPr="004C4C36">
        <w:rPr>
          <w:rFonts w:ascii="Times New Roman" w:hAnsi="Times New Roman" w:cs="Times New Roman"/>
          <w:sz w:val="24"/>
          <w:szCs w:val="24"/>
        </w:rPr>
        <w:t>]</w:t>
      </w:r>
      <w:r w:rsidR="00B87FF3">
        <w:rPr>
          <w:rFonts w:ascii="Times New Roman" w:hAnsi="Times New Roman" w:cs="Times New Roman"/>
          <w:sz w:val="24"/>
          <w:szCs w:val="24"/>
        </w:rPr>
        <w:t xml:space="preserve"> </w:t>
      </w:r>
      <w:r w:rsidR="00A10317">
        <w:rPr>
          <w:rFonts w:ascii="Times New Roman" w:hAnsi="Times New Roman" w:cs="Times New Roman"/>
          <w:sz w:val="24"/>
          <w:szCs w:val="24"/>
        </w:rPr>
        <w:t>f</w:t>
      </w:r>
      <w:r w:rsidR="00146D28">
        <w:rPr>
          <w:rFonts w:ascii="Times New Roman" w:hAnsi="Times New Roman" w:cs="Times New Roman"/>
          <w:sz w:val="24"/>
          <w:szCs w:val="24"/>
        </w:rPr>
        <w:t xml:space="preserve">ederal </w:t>
      </w:r>
      <w:r w:rsidR="00A10317">
        <w:rPr>
          <w:rFonts w:ascii="Times New Roman" w:hAnsi="Times New Roman" w:cs="Times New Roman"/>
          <w:sz w:val="24"/>
          <w:szCs w:val="24"/>
        </w:rPr>
        <w:t>APTC</w:t>
      </w:r>
      <w:r w:rsidR="00B87FF3">
        <w:rPr>
          <w:rFonts w:ascii="Times New Roman" w:hAnsi="Times New Roman" w:cs="Times New Roman"/>
          <w:sz w:val="24"/>
          <w:szCs w:val="24"/>
        </w:rPr>
        <w:t xml:space="preserve"> </w:t>
      </w:r>
      <w:r>
        <w:rPr>
          <w:rFonts w:ascii="Times New Roman" w:hAnsi="Times New Roman" w:cs="Times New Roman"/>
          <w:sz w:val="24"/>
          <w:szCs w:val="24"/>
        </w:rPr>
        <w:t xml:space="preserve">and PTC spending is </w:t>
      </w:r>
      <w:r w:rsidR="00F66FD5">
        <w:rPr>
          <w:rFonts w:ascii="Times New Roman" w:hAnsi="Times New Roman" w:cs="Times New Roman"/>
          <w:sz w:val="24"/>
          <w:szCs w:val="24"/>
        </w:rPr>
        <w:lastRenderedPageBreak/>
        <w:t xml:space="preserve">estimated </w:t>
      </w:r>
      <w:r w:rsidR="004E223B">
        <w:rPr>
          <w:rFonts w:ascii="Times New Roman" w:hAnsi="Times New Roman" w:cs="Times New Roman"/>
          <w:sz w:val="24"/>
          <w:szCs w:val="24"/>
        </w:rPr>
        <w:t xml:space="preserve">to be </w:t>
      </w:r>
      <w:r w:rsidRPr="008E5553">
        <w:rPr>
          <w:rFonts w:ascii="Times New Roman" w:hAnsi="Times New Roman" w:cs="Times New Roman"/>
          <w:i/>
          <w:sz w:val="24"/>
          <w:szCs w:val="24"/>
        </w:rPr>
        <w:t>[insert figure]</w:t>
      </w:r>
      <w:r w:rsidRPr="008E5553">
        <w:rPr>
          <w:rFonts w:ascii="Times New Roman" w:hAnsi="Times New Roman" w:cs="Times New Roman"/>
          <w:sz w:val="24"/>
          <w:szCs w:val="24"/>
        </w:rPr>
        <w:t xml:space="preserve"> – a savings of </w:t>
      </w:r>
      <w:r>
        <w:rPr>
          <w:rFonts w:ascii="Times New Roman" w:hAnsi="Times New Roman" w:cs="Times New Roman"/>
          <w:i/>
          <w:sz w:val="24"/>
          <w:szCs w:val="24"/>
        </w:rPr>
        <w:t>[insert figure]</w:t>
      </w:r>
      <w:r w:rsidR="00146D28">
        <w:rPr>
          <w:rFonts w:ascii="Times New Roman" w:hAnsi="Times New Roman" w:cs="Times New Roman"/>
          <w:sz w:val="24"/>
          <w:szCs w:val="24"/>
        </w:rPr>
        <w:t>.</w:t>
      </w:r>
      <w:r w:rsidR="00BF7858">
        <w:rPr>
          <w:rFonts w:ascii="Times New Roman" w:hAnsi="Times New Roman" w:cs="Times New Roman"/>
          <w:sz w:val="24"/>
          <w:szCs w:val="24"/>
        </w:rPr>
        <w:t xml:space="preserve"> </w:t>
      </w:r>
      <w:r w:rsidR="008F4316">
        <w:rPr>
          <w:rFonts w:ascii="Times New Roman" w:hAnsi="Times New Roman" w:cs="Times New Roman"/>
          <w:sz w:val="24"/>
          <w:szCs w:val="24"/>
        </w:rPr>
        <w:t xml:space="preserve">Similar savings are estimated for </w:t>
      </w:r>
      <w:r w:rsidR="00312B82">
        <w:rPr>
          <w:rFonts w:ascii="Times New Roman" w:hAnsi="Times New Roman" w:cs="Times New Roman"/>
          <w:sz w:val="24"/>
          <w:szCs w:val="24"/>
        </w:rPr>
        <w:t xml:space="preserve">each year </w:t>
      </w:r>
      <w:r w:rsidR="008F4316">
        <w:rPr>
          <w:rFonts w:ascii="Times New Roman" w:hAnsi="Times New Roman" w:cs="Times New Roman"/>
          <w:sz w:val="24"/>
          <w:szCs w:val="24"/>
        </w:rPr>
        <w:t xml:space="preserve">of the </w:t>
      </w:r>
      <w:r w:rsidR="00BA39B9">
        <w:rPr>
          <w:rFonts w:ascii="Times New Roman" w:hAnsi="Times New Roman" w:cs="Times New Roman"/>
          <w:sz w:val="24"/>
          <w:szCs w:val="24"/>
        </w:rPr>
        <w:t>10</w:t>
      </w:r>
      <w:r w:rsidR="00A10317">
        <w:rPr>
          <w:rFonts w:ascii="Times New Roman" w:hAnsi="Times New Roman" w:cs="Times New Roman"/>
          <w:sz w:val="24"/>
          <w:szCs w:val="24"/>
        </w:rPr>
        <w:t>-</w:t>
      </w:r>
      <w:r w:rsidR="008F4316">
        <w:rPr>
          <w:rFonts w:ascii="Times New Roman" w:hAnsi="Times New Roman" w:cs="Times New Roman"/>
          <w:sz w:val="24"/>
          <w:szCs w:val="24"/>
        </w:rPr>
        <w:t xml:space="preserve">year budget </w:t>
      </w:r>
      <w:r w:rsidR="00312B82">
        <w:rPr>
          <w:rFonts w:ascii="Times New Roman" w:hAnsi="Times New Roman" w:cs="Times New Roman"/>
          <w:sz w:val="24"/>
          <w:szCs w:val="24"/>
        </w:rPr>
        <w:t>window</w:t>
      </w:r>
      <w:r w:rsidR="008F4316">
        <w:rPr>
          <w:rFonts w:ascii="Times New Roman" w:hAnsi="Times New Roman" w:cs="Times New Roman"/>
          <w:sz w:val="24"/>
          <w:szCs w:val="24"/>
        </w:rPr>
        <w:t>.</w:t>
      </w:r>
    </w:p>
    <w:p w14:paraId="055F19DE" w14:textId="53872C8F" w:rsidR="00283123" w:rsidRPr="008E5553" w:rsidRDefault="00446051" w:rsidP="008C5233">
      <w:pPr>
        <w:autoSpaceDE w:val="0"/>
        <w:autoSpaceDN w:val="0"/>
        <w:adjustRightInd w:val="0"/>
        <w:spacing w:after="0"/>
        <w:rPr>
          <w:rStyle w:val="CommentReference"/>
          <w:rFonts w:ascii="Times New Roman" w:hAnsi="Times New Roman" w:cs="Times New Roman"/>
        </w:rPr>
      </w:pPr>
      <w:r>
        <w:rPr>
          <w:rFonts w:ascii="Times New Roman" w:hAnsi="Times New Roman" w:cs="Times New Roman"/>
          <w:color w:val="000000"/>
          <w:sz w:val="24"/>
          <w:szCs w:val="24"/>
        </w:rPr>
        <w:t>T</w:t>
      </w:r>
      <w:r w:rsidR="00222DD3" w:rsidRPr="00896DEA">
        <w:rPr>
          <w:rFonts w:ascii="Times New Roman" w:hAnsi="Times New Roman" w:cs="Times New Roman"/>
          <w:color w:val="000000"/>
          <w:sz w:val="24"/>
          <w:szCs w:val="24"/>
        </w:rPr>
        <w:t>o establish the state’s reinsurance program</w:t>
      </w:r>
      <w:r w:rsidR="008E5553">
        <w:rPr>
          <w:rFonts w:ascii="Times New Roman" w:hAnsi="Times New Roman" w:cs="Times New Roman"/>
          <w:color w:val="000000"/>
          <w:sz w:val="24"/>
          <w:szCs w:val="24"/>
        </w:rPr>
        <w:t>,</w:t>
      </w:r>
      <w:r w:rsidR="00DA7527" w:rsidRPr="00896DEA">
        <w:rPr>
          <w:rFonts w:ascii="Times New Roman" w:hAnsi="Times New Roman" w:cs="Times New Roman"/>
          <w:color w:val="000000"/>
          <w:sz w:val="24"/>
          <w:szCs w:val="24"/>
        </w:rPr>
        <w:t xml:space="preserve"> </w:t>
      </w:r>
      <w:r w:rsidR="008E5553" w:rsidRPr="008E5553">
        <w:rPr>
          <w:rFonts w:ascii="Times New Roman" w:hAnsi="Times New Roman" w:cs="Times New Roman"/>
          <w:i/>
          <w:color w:val="000000"/>
          <w:sz w:val="24"/>
          <w:szCs w:val="24"/>
        </w:rPr>
        <w:t>[</w:t>
      </w:r>
      <w:r w:rsidR="00312B82">
        <w:rPr>
          <w:rFonts w:ascii="Times New Roman" w:hAnsi="Times New Roman" w:cs="Times New Roman"/>
          <w:i/>
          <w:color w:val="000000"/>
          <w:sz w:val="24"/>
          <w:szCs w:val="24"/>
        </w:rPr>
        <w:t>i</w:t>
      </w:r>
      <w:r w:rsidR="008E5553" w:rsidRPr="008E5553">
        <w:rPr>
          <w:rFonts w:ascii="Times New Roman" w:hAnsi="Times New Roman" w:cs="Times New Roman"/>
          <w:i/>
          <w:color w:val="000000"/>
          <w:sz w:val="24"/>
          <w:szCs w:val="24"/>
        </w:rPr>
        <w:t>nsert state name]</w:t>
      </w:r>
      <w:r w:rsidR="00222DD3" w:rsidRPr="00896DEA">
        <w:rPr>
          <w:rFonts w:ascii="Times New Roman" w:hAnsi="Times New Roman" w:cs="Times New Roman"/>
          <w:color w:val="000000"/>
          <w:sz w:val="24"/>
          <w:szCs w:val="24"/>
        </w:rPr>
        <w:t xml:space="preserve"> seeks federal pass-through funds in the amount the federal </w:t>
      </w:r>
      <w:r w:rsidR="008E5553">
        <w:rPr>
          <w:rFonts w:ascii="Times New Roman" w:hAnsi="Times New Roman" w:cs="Times New Roman"/>
          <w:color w:val="000000"/>
          <w:sz w:val="24"/>
          <w:szCs w:val="24"/>
        </w:rPr>
        <w:t>savings for APTC and PTC, subject to the cap imposed by the statutory deficit neutrality requirement. Table 1 shows that, taking into account the waiver</w:t>
      </w:r>
      <w:r w:rsidR="008E5553" w:rsidRPr="008E5553">
        <w:rPr>
          <w:rFonts w:ascii="Times New Roman" w:hAnsi="Times New Roman" w:cs="Times New Roman"/>
          <w:color w:val="000000"/>
          <w:sz w:val="24"/>
          <w:szCs w:val="24"/>
        </w:rPr>
        <w:t xml:space="preserve">’s </w:t>
      </w:r>
      <w:r w:rsidR="008E5553">
        <w:rPr>
          <w:rFonts w:ascii="Times New Roman" w:hAnsi="Times New Roman" w:cs="Times New Roman"/>
          <w:color w:val="000000"/>
          <w:sz w:val="24"/>
          <w:szCs w:val="24"/>
        </w:rPr>
        <w:t xml:space="preserve">impact on federal revenues from </w:t>
      </w:r>
      <w:r w:rsidR="008D54C1" w:rsidRPr="008D54C1">
        <w:rPr>
          <w:rFonts w:ascii="Times New Roman" w:hAnsi="Times New Roman" w:cs="Times New Roman"/>
          <w:i/>
          <w:color w:val="000000"/>
          <w:sz w:val="24"/>
          <w:szCs w:val="24"/>
        </w:rPr>
        <w:t>[</w:t>
      </w:r>
      <w:r w:rsidR="008E5553" w:rsidRPr="008D54C1">
        <w:rPr>
          <w:rFonts w:ascii="Times New Roman" w:hAnsi="Times New Roman" w:cs="Times New Roman"/>
          <w:i/>
          <w:color w:val="000000"/>
          <w:sz w:val="24"/>
          <w:szCs w:val="24"/>
        </w:rPr>
        <w:t xml:space="preserve">the </w:t>
      </w:r>
      <w:r w:rsidR="008D54C1">
        <w:rPr>
          <w:rFonts w:ascii="Times New Roman" w:hAnsi="Times New Roman" w:cs="Times New Roman"/>
          <w:i/>
          <w:color w:val="000000"/>
          <w:sz w:val="24"/>
          <w:szCs w:val="24"/>
        </w:rPr>
        <w:t xml:space="preserve">federal </w:t>
      </w:r>
      <w:r w:rsidR="008E5553" w:rsidRPr="008D54C1">
        <w:rPr>
          <w:rFonts w:ascii="Times New Roman" w:hAnsi="Times New Roman" w:cs="Times New Roman"/>
          <w:i/>
          <w:color w:val="000000"/>
          <w:sz w:val="24"/>
          <w:szCs w:val="24"/>
        </w:rPr>
        <w:t>Exchange user fee</w:t>
      </w:r>
      <w:r w:rsidR="008D54C1" w:rsidRPr="008D54C1">
        <w:rPr>
          <w:rFonts w:ascii="Times New Roman" w:hAnsi="Times New Roman" w:cs="Times New Roman"/>
          <w:i/>
          <w:color w:val="000000"/>
          <w:sz w:val="24"/>
          <w:szCs w:val="24"/>
        </w:rPr>
        <w:t>]</w:t>
      </w:r>
      <w:r w:rsidR="008E5553">
        <w:rPr>
          <w:rFonts w:ascii="Times New Roman" w:hAnsi="Times New Roman" w:cs="Times New Roman"/>
          <w:color w:val="000000"/>
          <w:sz w:val="24"/>
          <w:szCs w:val="24"/>
        </w:rPr>
        <w:t xml:space="preserve">, </w:t>
      </w:r>
      <w:r w:rsidR="008E5553" w:rsidRPr="008E5553">
        <w:rPr>
          <w:rFonts w:ascii="Times New Roman" w:hAnsi="Times New Roman" w:cs="Times New Roman"/>
          <w:i/>
          <w:color w:val="000000"/>
          <w:sz w:val="24"/>
          <w:szCs w:val="24"/>
        </w:rPr>
        <w:t>[</w:t>
      </w:r>
      <w:r w:rsidR="00742A3B">
        <w:rPr>
          <w:rFonts w:ascii="Times New Roman" w:hAnsi="Times New Roman" w:cs="Times New Roman"/>
          <w:i/>
          <w:color w:val="000000"/>
          <w:sz w:val="24"/>
          <w:szCs w:val="24"/>
        </w:rPr>
        <w:t>i</w:t>
      </w:r>
      <w:r w:rsidR="008E5553" w:rsidRPr="008E5553">
        <w:rPr>
          <w:rFonts w:ascii="Times New Roman" w:hAnsi="Times New Roman" w:cs="Times New Roman"/>
          <w:i/>
          <w:color w:val="000000"/>
          <w:sz w:val="24"/>
          <w:szCs w:val="24"/>
        </w:rPr>
        <w:t>nsert state name]</w:t>
      </w:r>
      <w:r w:rsidR="008E5553">
        <w:rPr>
          <w:rFonts w:ascii="Times New Roman" w:hAnsi="Times New Roman" w:cs="Times New Roman"/>
          <w:color w:val="000000"/>
          <w:sz w:val="24"/>
          <w:szCs w:val="24"/>
        </w:rPr>
        <w:t xml:space="preserve"> requests pass-through funding of </w:t>
      </w:r>
      <w:r w:rsidR="008E5553" w:rsidRPr="008E5553">
        <w:rPr>
          <w:rFonts w:ascii="Times New Roman" w:hAnsi="Times New Roman" w:cs="Times New Roman"/>
          <w:i/>
          <w:color w:val="000000"/>
          <w:sz w:val="24"/>
          <w:szCs w:val="24"/>
        </w:rPr>
        <w:t>[insert figure]</w:t>
      </w:r>
      <w:r w:rsidR="008E5553">
        <w:rPr>
          <w:rFonts w:ascii="Times New Roman" w:hAnsi="Times New Roman" w:cs="Times New Roman"/>
          <w:color w:val="000000"/>
          <w:sz w:val="24"/>
          <w:szCs w:val="24"/>
        </w:rPr>
        <w:t xml:space="preserve"> in </w:t>
      </w:r>
      <w:r w:rsidR="008E5553" w:rsidRPr="00781BB6">
        <w:rPr>
          <w:rFonts w:ascii="Times New Roman" w:hAnsi="Times New Roman" w:cs="Times New Roman"/>
          <w:color w:val="000000"/>
          <w:sz w:val="24"/>
          <w:szCs w:val="24"/>
        </w:rPr>
        <w:t>[20</w:t>
      </w:r>
      <w:r w:rsidR="00A15B33">
        <w:rPr>
          <w:rFonts w:ascii="Times New Roman" w:hAnsi="Times New Roman" w:cs="Times New Roman"/>
          <w:color w:val="000000"/>
          <w:sz w:val="24"/>
          <w:szCs w:val="24"/>
        </w:rPr>
        <w:t>20</w:t>
      </w:r>
      <w:r w:rsidR="008E5553" w:rsidRPr="00781BB6">
        <w:rPr>
          <w:rFonts w:ascii="Times New Roman" w:hAnsi="Times New Roman" w:cs="Times New Roman"/>
          <w:color w:val="000000"/>
          <w:sz w:val="24"/>
          <w:szCs w:val="24"/>
        </w:rPr>
        <w:t>]</w:t>
      </w:r>
      <w:r w:rsidR="008E5553">
        <w:rPr>
          <w:rFonts w:ascii="Times New Roman" w:hAnsi="Times New Roman" w:cs="Times New Roman"/>
          <w:color w:val="000000"/>
          <w:sz w:val="24"/>
          <w:szCs w:val="24"/>
        </w:rPr>
        <w:t xml:space="preserve">.  </w:t>
      </w:r>
      <w:r w:rsidR="008E5553" w:rsidRPr="008E5553">
        <w:rPr>
          <w:rFonts w:ascii="Times New Roman" w:hAnsi="Times New Roman" w:cs="Times New Roman"/>
          <w:i/>
          <w:color w:val="000000"/>
          <w:sz w:val="24"/>
          <w:szCs w:val="24"/>
        </w:rPr>
        <w:t>[</w:t>
      </w:r>
      <w:r w:rsidR="008E5553" w:rsidRPr="008E5553">
        <w:rPr>
          <w:rFonts w:ascii="Times New Roman" w:hAnsi="Times New Roman" w:cs="Times New Roman"/>
          <w:b/>
          <w:i/>
          <w:color w:val="000000"/>
          <w:sz w:val="24"/>
          <w:szCs w:val="24"/>
        </w:rPr>
        <w:t>Note to drafters</w:t>
      </w:r>
      <w:r w:rsidR="008E5553" w:rsidRPr="008E5553">
        <w:rPr>
          <w:rFonts w:ascii="Times New Roman" w:hAnsi="Times New Roman" w:cs="Times New Roman"/>
          <w:i/>
          <w:color w:val="000000"/>
          <w:sz w:val="24"/>
          <w:szCs w:val="24"/>
        </w:rPr>
        <w:t xml:space="preserve">: </w:t>
      </w:r>
      <w:r w:rsidR="008E5553">
        <w:rPr>
          <w:rFonts w:ascii="Times New Roman" w:hAnsi="Times New Roman" w:cs="Times New Roman"/>
          <w:i/>
          <w:color w:val="000000"/>
          <w:sz w:val="24"/>
          <w:szCs w:val="24"/>
        </w:rPr>
        <w:t>The federal Exchange user fee applies only to states using the federal Marketplace platform.]</w:t>
      </w:r>
    </w:p>
    <w:p w14:paraId="2C701DFC" w14:textId="77777777" w:rsidR="006919A0" w:rsidRDefault="006919A0" w:rsidP="00F757CA">
      <w:pPr>
        <w:pBdr>
          <w:bottom w:val="single" w:sz="18" w:space="1" w:color="365F91" w:themeColor="accent1" w:themeShade="BF"/>
        </w:pBdr>
        <w:autoSpaceDE w:val="0"/>
        <w:autoSpaceDN w:val="0"/>
        <w:adjustRightInd w:val="0"/>
        <w:spacing w:after="0" w:line="240" w:lineRule="auto"/>
        <w:rPr>
          <w:rStyle w:val="Heading1Char"/>
          <w:rFonts w:ascii="Times New Roman" w:hAnsi="Times New Roman" w:cs="Times New Roman"/>
        </w:rPr>
      </w:pPr>
    </w:p>
    <w:p w14:paraId="643B1932" w14:textId="77777777" w:rsidR="00873D60" w:rsidRPr="00896DEA" w:rsidRDefault="00B82C7B" w:rsidP="00F757CA">
      <w:pPr>
        <w:pBdr>
          <w:bottom w:val="single" w:sz="18" w:space="1" w:color="365F91" w:themeColor="accent1" w:themeShade="BF"/>
        </w:pBdr>
        <w:autoSpaceDE w:val="0"/>
        <w:autoSpaceDN w:val="0"/>
        <w:adjustRightInd w:val="0"/>
        <w:spacing w:after="0" w:line="240" w:lineRule="auto"/>
        <w:rPr>
          <w:rFonts w:ascii="Times New Roman" w:hAnsi="Times New Roman" w:cs="Times New Roman"/>
          <w:sz w:val="24"/>
          <w:szCs w:val="24"/>
        </w:rPr>
      </w:pPr>
      <w:bookmarkStart w:id="9" w:name="_Toc510795598"/>
      <w:r w:rsidRPr="00896DEA">
        <w:rPr>
          <w:rStyle w:val="Heading1Char"/>
          <w:rFonts w:ascii="Times New Roman" w:hAnsi="Times New Roman" w:cs="Times New Roman"/>
        </w:rPr>
        <w:t xml:space="preserve">II. </w:t>
      </w:r>
      <w:r w:rsidR="00873D60" w:rsidRPr="00896DEA">
        <w:rPr>
          <w:rStyle w:val="Heading1Char"/>
          <w:rFonts w:ascii="Times New Roman" w:hAnsi="Times New Roman" w:cs="Times New Roman"/>
        </w:rPr>
        <w:t>Compliance with Section 1332 Guardrails</w:t>
      </w:r>
      <w:bookmarkEnd w:id="9"/>
    </w:p>
    <w:p w14:paraId="4A428C66" w14:textId="77777777" w:rsidR="000568C2" w:rsidRDefault="000568C2" w:rsidP="000568C2">
      <w:pPr>
        <w:pStyle w:val="Heading2"/>
        <w:spacing w:before="0" w:line="240" w:lineRule="auto"/>
        <w:rPr>
          <w:rFonts w:ascii="Times New Roman" w:hAnsi="Times New Roman" w:cs="Times New Roman"/>
          <w:color w:val="365F91" w:themeColor="accent1" w:themeShade="BF"/>
          <w:sz w:val="24"/>
          <w:szCs w:val="24"/>
        </w:rPr>
      </w:pPr>
    </w:p>
    <w:p w14:paraId="7610FAD8" w14:textId="77777777" w:rsidR="006E30E1" w:rsidRPr="007767B8" w:rsidRDefault="006E30E1" w:rsidP="006E30E1">
      <w:pPr>
        <w:pStyle w:val="Heading2"/>
        <w:spacing w:before="0"/>
        <w:rPr>
          <w:rFonts w:ascii="Times New Roman" w:hAnsi="Times New Roman" w:cs="Times New Roman"/>
          <w:sz w:val="24"/>
          <w:szCs w:val="24"/>
        </w:rPr>
      </w:pPr>
      <w:bookmarkStart w:id="10" w:name="_Toc510795599"/>
      <w:r>
        <w:rPr>
          <w:rFonts w:ascii="Times New Roman" w:hAnsi="Times New Roman" w:cs="Times New Roman"/>
          <w:color w:val="365F91" w:themeColor="accent1" w:themeShade="BF"/>
          <w:sz w:val="24"/>
          <w:szCs w:val="24"/>
        </w:rPr>
        <w:t>A</w:t>
      </w:r>
      <w:r w:rsidRPr="00F757CA">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 xml:space="preserve">Scope of Coverage </w:t>
      </w:r>
      <w:r w:rsidRPr="00F757CA">
        <w:rPr>
          <w:rFonts w:ascii="Times New Roman" w:hAnsi="Times New Roman" w:cs="Times New Roman"/>
          <w:color w:val="365F91" w:themeColor="accent1" w:themeShade="BF"/>
          <w:sz w:val="24"/>
          <w:szCs w:val="24"/>
        </w:rPr>
        <w:t>Requirement (1332(b)(1)(C)):</w:t>
      </w:r>
      <w:bookmarkEnd w:id="10"/>
    </w:p>
    <w:p w14:paraId="04742FDA" w14:textId="03C541C5" w:rsidR="006E30E1" w:rsidRDefault="006E30E1" w:rsidP="006E30E1">
      <w:pPr>
        <w:autoSpaceDE w:val="0"/>
        <w:autoSpaceDN w:val="0"/>
        <w:adjustRightInd w:val="0"/>
        <w:spacing w:after="0"/>
        <w:rPr>
          <w:rFonts w:ascii="Times New Roman" w:hAnsi="Times New Roman" w:cs="Times New Roman"/>
          <w:color w:val="000000"/>
          <w:sz w:val="24"/>
          <w:szCs w:val="24"/>
        </w:rPr>
      </w:pPr>
      <w:r w:rsidRPr="00896DEA">
        <w:rPr>
          <w:rFonts w:ascii="Times New Roman" w:hAnsi="Times New Roman" w:cs="Times New Roman"/>
          <w:color w:val="000000"/>
          <w:sz w:val="24"/>
          <w:szCs w:val="24"/>
        </w:rPr>
        <w:t xml:space="preserve">As previously noted, the </w:t>
      </w:r>
      <w:r w:rsidRPr="00CB5920">
        <w:rPr>
          <w:rFonts w:ascii="Times New Roman" w:hAnsi="Times New Roman" w:cs="Times New Roman"/>
          <w:color w:val="000000"/>
          <w:sz w:val="24"/>
          <w:szCs w:val="24"/>
        </w:rPr>
        <w:t>waiver</w:t>
      </w:r>
      <w:r w:rsidRPr="00896DEA">
        <w:rPr>
          <w:rFonts w:ascii="Times New Roman" w:hAnsi="Times New Roman" w:cs="Times New Roman"/>
          <w:color w:val="000000"/>
          <w:sz w:val="24"/>
          <w:szCs w:val="24"/>
        </w:rPr>
        <w:t xml:space="preserve"> will reduce the cost of coverage in the individual market.</w:t>
      </w:r>
      <w:r>
        <w:rPr>
          <w:rFonts w:ascii="Times New Roman" w:hAnsi="Times New Roman" w:cs="Times New Roman"/>
          <w:color w:val="000000"/>
          <w:sz w:val="24"/>
          <w:szCs w:val="24"/>
        </w:rPr>
        <w:t xml:space="preserve"> T</w:t>
      </w:r>
      <w:r w:rsidRPr="00896DEA">
        <w:rPr>
          <w:rFonts w:ascii="Times New Roman" w:hAnsi="Times New Roman" w:cs="Times New Roman"/>
          <w:color w:val="000000"/>
          <w:sz w:val="24"/>
          <w:szCs w:val="24"/>
        </w:rPr>
        <w:t xml:space="preserve">he lower cost of coverage will allow more </w:t>
      </w:r>
      <w:r w:rsidRPr="008E5553">
        <w:rPr>
          <w:rFonts w:ascii="Times New Roman" w:hAnsi="Times New Roman" w:cs="Times New Roman"/>
          <w:i/>
          <w:color w:val="000000"/>
          <w:sz w:val="24"/>
          <w:szCs w:val="24"/>
        </w:rPr>
        <w:t>[</w:t>
      </w:r>
      <w:r>
        <w:rPr>
          <w:rFonts w:ascii="Times New Roman" w:hAnsi="Times New Roman" w:cs="Times New Roman"/>
          <w:i/>
          <w:color w:val="000000"/>
          <w:sz w:val="24"/>
          <w:szCs w:val="24"/>
        </w:rPr>
        <w:t>i</w:t>
      </w:r>
      <w:r w:rsidRPr="008E5553">
        <w:rPr>
          <w:rFonts w:ascii="Times New Roman" w:hAnsi="Times New Roman" w:cs="Times New Roman"/>
          <w:i/>
          <w:color w:val="000000"/>
          <w:sz w:val="24"/>
          <w:szCs w:val="24"/>
        </w:rPr>
        <w:t>nsert state name]</w:t>
      </w:r>
      <w:r>
        <w:rPr>
          <w:rFonts w:ascii="Times New Roman" w:hAnsi="Times New Roman" w:cs="Times New Roman"/>
          <w:color w:val="000000"/>
          <w:sz w:val="24"/>
          <w:szCs w:val="24"/>
        </w:rPr>
        <w:t xml:space="preserve"> residents </w:t>
      </w:r>
      <w:r w:rsidRPr="00896DEA">
        <w:rPr>
          <w:rFonts w:ascii="Times New Roman" w:hAnsi="Times New Roman" w:cs="Times New Roman"/>
          <w:color w:val="000000"/>
          <w:sz w:val="24"/>
          <w:szCs w:val="24"/>
        </w:rPr>
        <w:t xml:space="preserve">to purchase or maintain coverage in the individual market than </w:t>
      </w:r>
      <w:r>
        <w:rPr>
          <w:rFonts w:ascii="Times New Roman" w:hAnsi="Times New Roman" w:cs="Times New Roman"/>
          <w:color w:val="000000"/>
          <w:sz w:val="24"/>
          <w:szCs w:val="24"/>
        </w:rPr>
        <w:t>without</w:t>
      </w:r>
      <w:r w:rsidRPr="00896DEA">
        <w:rPr>
          <w:rFonts w:ascii="Times New Roman" w:hAnsi="Times New Roman" w:cs="Times New Roman"/>
          <w:color w:val="000000"/>
          <w:sz w:val="24"/>
          <w:szCs w:val="24"/>
        </w:rPr>
        <w:t xml:space="preserve"> the waiver</w:t>
      </w:r>
      <w:r>
        <w:rPr>
          <w:rFonts w:ascii="Times New Roman" w:hAnsi="Times New Roman" w:cs="Times New Roman"/>
          <w:color w:val="000000"/>
          <w:sz w:val="24"/>
          <w:szCs w:val="24"/>
        </w:rPr>
        <w:t>. As</w:t>
      </w:r>
      <w:r w:rsidRPr="00896DEA">
        <w:rPr>
          <w:rFonts w:ascii="Times New Roman" w:hAnsi="Times New Roman" w:cs="Times New Roman"/>
          <w:color w:val="000000"/>
          <w:sz w:val="24"/>
          <w:szCs w:val="24"/>
        </w:rPr>
        <w:t xml:space="preserve"> indicated in</w:t>
      </w:r>
      <w:r>
        <w:rPr>
          <w:rFonts w:ascii="Times New Roman" w:hAnsi="Times New Roman" w:cs="Times New Roman"/>
          <w:color w:val="000000"/>
          <w:sz w:val="24"/>
          <w:szCs w:val="24"/>
        </w:rPr>
        <w:t xml:space="preserve"> Table 1</w:t>
      </w:r>
      <w:r w:rsidRPr="00896DEA">
        <w:rPr>
          <w:rFonts w:ascii="Times New Roman" w:hAnsi="Times New Roman" w:cs="Times New Roman"/>
          <w:color w:val="000000"/>
          <w:sz w:val="24"/>
          <w:szCs w:val="24"/>
        </w:rPr>
        <w:t xml:space="preserve">, enrollment </w:t>
      </w:r>
      <w:r>
        <w:rPr>
          <w:rFonts w:ascii="Times New Roman" w:hAnsi="Times New Roman" w:cs="Times New Roman"/>
          <w:color w:val="000000"/>
          <w:sz w:val="24"/>
          <w:szCs w:val="24"/>
        </w:rPr>
        <w:t xml:space="preserve">in the individual market </w:t>
      </w:r>
      <w:r w:rsidRPr="00896DEA">
        <w:rPr>
          <w:rFonts w:ascii="Times New Roman" w:hAnsi="Times New Roman" w:cs="Times New Roman"/>
          <w:color w:val="000000"/>
          <w:sz w:val="24"/>
          <w:szCs w:val="24"/>
        </w:rPr>
        <w:t xml:space="preserve">is expected to increase by approximately </w:t>
      </w:r>
      <w:r w:rsidRPr="00CC630A">
        <w:rPr>
          <w:rFonts w:ascii="Times New Roman" w:hAnsi="Times New Roman" w:cs="Times New Roman"/>
          <w:i/>
          <w:color w:val="000000"/>
          <w:sz w:val="24"/>
          <w:szCs w:val="24"/>
        </w:rPr>
        <w:t>[insert figure]</w:t>
      </w:r>
      <w:r>
        <w:rPr>
          <w:rFonts w:ascii="Times New Roman" w:hAnsi="Times New Roman" w:cs="Times New Roman"/>
          <w:color w:val="000000"/>
          <w:sz w:val="24"/>
          <w:szCs w:val="24"/>
        </w:rPr>
        <w:t xml:space="preserve"> in [20</w:t>
      </w:r>
      <w:r w:rsidR="00B87A48">
        <w:rPr>
          <w:rFonts w:ascii="Times New Roman" w:hAnsi="Times New Roman" w:cs="Times New Roman"/>
          <w:color w:val="000000"/>
          <w:sz w:val="24"/>
          <w:szCs w:val="24"/>
        </w:rPr>
        <w:t>20</w:t>
      </w:r>
      <w:r>
        <w:rPr>
          <w:rFonts w:ascii="Times New Roman" w:hAnsi="Times New Roman" w:cs="Times New Roman"/>
          <w:color w:val="000000"/>
          <w:sz w:val="24"/>
          <w:szCs w:val="24"/>
        </w:rPr>
        <w:t>], with similar increases in later year</w:t>
      </w:r>
      <w:r w:rsidR="00704D88">
        <w:rPr>
          <w:rFonts w:ascii="Times New Roman" w:hAnsi="Times New Roman" w:cs="Times New Roman"/>
          <w:color w:val="000000"/>
          <w:sz w:val="24"/>
          <w:szCs w:val="24"/>
        </w:rPr>
        <w:t>s</w:t>
      </w:r>
      <w:r w:rsidRPr="00896DEA">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 waiver will have no material impact on the availability of other types of </w:t>
      </w:r>
      <w:r w:rsidRPr="00896DEA">
        <w:rPr>
          <w:rFonts w:ascii="Times New Roman" w:hAnsi="Times New Roman" w:cs="Times New Roman"/>
          <w:color w:val="000000"/>
          <w:sz w:val="24"/>
          <w:szCs w:val="24"/>
        </w:rPr>
        <w:t xml:space="preserve">coverage, </w:t>
      </w:r>
      <w:r>
        <w:rPr>
          <w:rFonts w:ascii="Times New Roman" w:hAnsi="Times New Roman" w:cs="Times New Roman"/>
          <w:color w:val="000000"/>
          <w:sz w:val="24"/>
          <w:szCs w:val="24"/>
        </w:rPr>
        <w:t>such as</w:t>
      </w:r>
      <w:r w:rsidRPr="00896DEA">
        <w:rPr>
          <w:rFonts w:ascii="Times New Roman" w:hAnsi="Times New Roman" w:cs="Times New Roman"/>
          <w:color w:val="000000"/>
          <w:sz w:val="24"/>
          <w:szCs w:val="24"/>
        </w:rPr>
        <w:t xml:space="preserve"> Medicaid, CHIP, </w:t>
      </w:r>
      <w:r>
        <w:rPr>
          <w:rFonts w:ascii="Times New Roman" w:hAnsi="Times New Roman" w:cs="Times New Roman"/>
          <w:color w:val="000000"/>
          <w:sz w:val="24"/>
          <w:szCs w:val="24"/>
        </w:rPr>
        <w:t xml:space="preserve">and </w:t>
      </w:r>
      <w:r w:rsidRPr="00896DEA">
        <w:rPr>
          <w:rFonts w:ascii="Times New Roman" w:hAnsi="Times New Roman" w:cs="Times New Roman"/>
          <w:color w:val="000000"/>
          <w:sz w:val="24"/>
          <w:szCs w:val="24"/>
        </w:rPr>
        <w:t>employer</w:t>
      </w:r>
      <w:r>
        <w:rPr>
          <w:rFonts w:ascii="Times New Roman" w:hAnsi="Times New Roman" w:cs="Times New Roman"/>
          <w:color w:val="000000"/>
          <w:sz w:val="24"/>
          <w:szCs w:val="24"/>
        </w:rPr>
        <w:t>-based insurance, so no impact is expected on the number of individuals with those types of coverage</w:t>
      </w:r>
      <w:r w:rsidRPr="00896DE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896DEA">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waiver will have a positive impact on vulnerable populations who buy coverage in the individual market since premiums will be lower.</w:t>
      </w:r>
    </w:p>
    <w:p w14:paraId="785C6993" w14:textId="77777777" w:rsidR="006E30E1" w:rsidRPr="00896DEA" w:rsidRDefault="006E30E1" w:rsidP="006E30E1">
      <w:pPr>
        <w:autoSpaceDE w:val="0"/>
        <w:autoSpaceDN w:val="0"/>
        <w:adjustRightInd w:val="0"/>
        <w:spacing w:after="0"/>
        <w:rPr>
          <w:rFonts w:ascii="Times New Roman" w:hAnsi="Times New Roman" w:cs="Times New Roman"/>
          <w:color w:val="000000"/>
          <w:sz w:val="24"/>
          <w:szCs w:val="24"/>
        </w:rPr>
      </w:pPr>
    </w:p>
    <w:p w14:paraId="0C4B3320" w14:textId="77777777" w:rsidR="00C23491" w:rsidRPr="007906E4" w:rsidRDefault="006E30E1" w:rsidP="00C23491">
      <w:pPr>
        <w:pStyle w:val="Heading2"/>
        <w:spacing w:before="0"/>
        <w:rPr>
          <w:rFonts w:ascii="Times New Roman" w:hAnsi="Times New Roman" w:cs="Times New Roman"/>
          <w:color w:val="365F91" w:themeColor="accent1" w:themeShade="BF"/>
          <w:sz w:val="24"/>
          <w:szCs w:val="24"/>
        </w:rPr>
      </w:pPr>
      <w:bookmarkStart w:id="11" w:name="_Toc510795600"/>
      <w:r>
        <w:rPr>
          <w:rFonts w:ascii="Times New Roman" w:hAnsi="Times New Roman" w:cs="Times New Roman"/>
          <w:color w:val="365F91" w:themeColor="accent1" w:themeShade="BF"/>
          <w:sz w:val="24"/>
          <w:szCs w:val="24"/>
        </w:rPr>
        <w:t>B</w:t>
      </w:r>
      <w:r w:rsidR="00C23491" w:rsidRPr="007906E4">
        <w:rPr>
          <w:rFonts w:ascii="Times New Roman" w:hAnsi="Times New Roman" w:cs="Times New Roman"/>
          <w:color w:val="365F91" w:themeColor="accent1" w:themeShade="BF"/>
          <w:sz w:val="24"/>
          <w:szCs w:val="24"/>
        </w:rPr>
        <w:t>. Affordability Requirement (1332(b)(1)(B)):</w:t>
      </w:r>
      <w:bookmarkEnd w:id="11"/>
    </w:p>
    <w:p w14:paraId="3BF51CE1" w14:textId="7A539286" w:rsidR="00C23491" w:rsidRDefault="00C23491" w:rsidP="00C23491">
      <w:pPr>
        <w:autoSpaceDE w:val="0"/>
        <w:autoSpaceDN w:val="0"/>
        <w:adjustRightInd w:val="0"/>
        <w:spacing w:after="0"/>
        <w:rPr>
          <w:rFonts w:ascii="Times New Roman" w:hAnsi="Times New Roman" w:cs="Times New Roman"/>
          <w:color w:val="000000"/>
          <w:sz w:val="24"/>
          <w:szCs w:val="24"/>
        </w:rPr>
      </w:pPr>
      <w:r w:rsidRPr="00896DEA">
        <w:rPr>
          <w:rFonts w:ascii="Times New Roman" w:hAnsi="Times New Roman" w:cs="Times New Roman"/>
          <w:color w:val="000000"/>
          <w:sz w:val="24"/>
          <w:szCs w:val="24"/>
        </w:rPr>
        <w:t xml:space="preserve">As </w:t>
      </w:r>
      <w:r w:rsidR="006D6D66">
        <w:rPr>
          <w:rFonts w:ascii="Times New Roman" w:hAnsi="Times New Roman" w:cs="Times New Roman"/>
          <w:color w:val="000000"/>
          <w:sz w:val="24"/>
          <w:szCs w:val="24"/>
        </w:rPr>
        <w:t xml:space="preserve">noted </w:t>
      </w:r>
      <w:r w:rsidRPr="00896DEA">
        <w:rPr>
          <w:rFonts w:ascii="Times New Roman" w:hAnsi="Times New Roman" w:cs="Times New Roman"/>
          <w:color w:val="000000"/>
          <w:sz w:val="24"/>
          <w:szCs w:val="24"/>
        </w:rPr>
        <w:t xml:space="preserve">above, </w:t>
      </w:r>
      <w:r>
        <w:rPr>
          <w:rFonts w:ascii="Times New Roman" w:hAnsi="Times New Roman" w:cs="Times New Roman"/>
          <w:color w:val="000000"/>
          <w:sz w:val="24"/>
          <w:szCs w:val="24"/>
        </w:rPr>
        <w:t>the reinsurance program will</w:t>
      </w:r>
      <w:r w:rsidRPr="00896DEA">
        <w:rPr>
          <w:rFonts w:ascii="Times New Roman" w:hAnsi="Times New Roman" w:cs="Times New Roman"/>
          <w:color w:val="000000"/>
          <w:sz w:val="24"/>
          <w:szCs w:val="24"/>
        </w:rPr>
        <w:t>, in each year</w:t>
      </w:r>
      <w:r>
        <w:rPr>
          <w:rFonts w:ascii="Times New Roman" w:hAnsi="Times New Roman" w:cs="Times New Roman"/>
          <w:color w:val="000000"/>
          <w:sz w:val="24"/>
          <w:szCs w:val="24"/>
        </w:rPr>
        <w:t xml:space="preserve"> it is in effect</w:t>
      </w:r>
      <w:r w:rsidRPr="00896D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make the</w:t>
      </w:r>
      <w:r w:rsidRPr="00896DEA">
        <w:rPr>
          <w:rFonts w:ascii="Times New Roman" w:hAnsi="Times New Roman" w:cs="Times New Roman"/>
          <w:color w:val="000000"/>
          <w:sz w:val="24"/>
          <w:szCs w:val="24"/>
        </w:rPr>
        <w:t xml:space="preserve"> cost of</w:t>
      </w:r>
      <w:r>
        <w:rPr>
          <w:rFonts w:ascii="Times New Roman" w:hAnsi="Times New Roman" w:cs="Times New Roman"/>
          <w:color w:val="000000"/>
          <w:sz w:val="24"/>
          <w:szCs w:val="24"/>
        </w:rPr>
        <w:t xml:space="preserve"> individual</w:t>
      </w:r>
      <w:r w:rsidRPr="00896DEA">
        <w:rPr>
          <w:rFonts w:ascii="Times New Roman" w:hAnsi="Times New Roman" w:cs="Times New Roman"/>
          <w:color w:val="000000"/>
          <w:sz w:val="24"/>
          <w:szCs w:val="24"/>
        </w:rPr>
        <w:t xml:space="preserve"> coverage</w:t>
      </w:r>
      <w:r>
        <w:rPr>
          <w:rFonts w:ascii="Times New Roman" w:hAnsi="Times New Roman" w:cs="Times New Roman"/>
          <w:color w:val="000000"/>
          <w:sz w:val="24"/>
          <w:szCs w:val="24"/>
        </w:rPr>
        <w:t xml:space="preserve"> lower </w:t>
      </w:r>
      <w:r w:rsidRPr="00896DEA">
        <w:rPr>
          <w:rFonts w:ascii="Times New Roman" w:hAnsi="Times New Roman" w:cs="Times New Roman"/>
          <w:color w:val="000000"/>
          <w:sz w:val="24"/>
          <w:szCs w:val="24"/>
        </w:rPr>
        <w:t>than it would be absent the waiver.</w:t>
      </w:r>
      <w:r>
        <w:rPr>
          <w:rFonts w:ascii="Times New Roman" w:hAnsi="Times New Roman" w:cs="Times New Roman"/>
          <w:color w:val="000000"/>
          <w:sz w:val="24"/>
          <w:szCs w:val="24"/>
        </w:rPr>
        <w:t xml:space="preserve"> </w:t>
      </w:r>
      <w:r w:rsidRPr="00896DEA">
        <w:rPr>
          <w:rFonts w:ascii="Times New Roman" w:hAnsi="Times New Roman" w:cs="Times New Roman"/>
          <w:color w:val="000000"/>
          <w:sz w:val="24"/>
          <w:szCs w:val="24"/>
        </w:rPr>
        <w:t xml:space="preserve">The waiver will not affect </w:t>
      </w:r>
      <w:r w:rsidR="00E10F18">
        <w:rPr>
          <w:rFonts w:ascii="Times New Roman" w:hAnsi="Times New Roman" w:cs="Times New Roman"/>
          <w:color w:val="000000"/>
          <w:sz w:val="24"/>
          <w:szCs w:val="24"/>
        </w:rPr>
        <w:t xml:space="preserve">the premiums or </w:t>
      </w:r>
      <w:r w:rsidRPr="00896DEA">
        <w:rPr>
          <w:rFonts w:ascii="Times New Roman" w:hAnsi="Times New Roman" w:cs="Times New Roman"/>
          <w:color w:val="000000"/>
          <w:sz w:val="24"/>
          <w:szCs w:val="24"/>
        </w:rPr>
        <w:t>cost</w:t>
      </w:r>
      <w:r w:rsidR="002F6294">
        <w:rPr>
          <w:rFonts w:ascii="Times New Roman" w:hAnsi="Times New Roman" w:cs="Times New Roman"/>
          <w:color w:val="000000"/>
          <w:sz w:val="24"/>
          <w:szCs w:val="24"/>
        </w:rPr>
        <w:t>-</w:t>
      </w:r>
      <w:r w:rsidRPr="00896DEA">
        <w:rPr>
          <w:rFonts w:ascii="Times New Roman" w:hAnsi="Times New Roman" w:cs="Times New Roman"/>
          <w:color w:val="000000"/>
          <w:sz w:val="24"/>
          <w:szCs w:val="24"/>
        </w:rPr>
        <w:t xml:space="preserve">sharing </w:t>
      </w:r>
      <w:r w:rsidR="00E10F18">
        <w:rPr>
          <w:rFonts w:ascii="Times New Roman" w:hAnsi="Times New Roman" w:cs="Times New Roman"/>
          <w:color w:val="000000"/>
          <w:sz w:val="24"/>
          <w:szCs w:val="24"/>
        </w:rPr>
        <w:t xml:space="preserve">for </w:t>
      </w:r>
      <w:r w:rsidRPr="00896DEA">
        <w:rPr>
          <w:rFonts w:ascii="Times New Roman" w:hAnsi="Times New Roman" w:cs="Times New Roman"/>
          <w:color w:val="000000"/>
          <w:sz w:val="24"/>
          <w:szCs w:val="24"/>
        </w:rPr>
        <w:t>coverage obtained through other means</w:t>
      </w:r>
      <w:r>
        <w:rPr>
          <w:rFonts w:ascii="Times New Roman" w:hAnsi="Times New Roman" w:cs="Times New Roman"/>
          <w:color w:val="000000"/>
          <w:sz w:val="24"/>
          <w:szCs w:val="24"/>
        </w:rPr>
        <w:t>, such as</w:t>
      </w:r>
      <w:r w:rsidRPr="00896DEA">
        <w:rPr>
          <w:rFonts w:ascii="Times New Roman" w:hAnsi="Times New Roman" w:cs="Times New Roman"/>
          <w:color w:val="000000"/>
          <w:sz w:val="24"/>
          <w:szCs w:val="24"/>
        </w:rPr>
        <w:t xml:space="preserve"> Medicaid, CHIP, </w:t>
      </w:r>
      <w:r w:rsidR="006D6D66">
        <w:rPr>
          <w:rFonts w:ascii="Times New Roman" w:hAnsi="Times New Roman" w:cs="Times New Roman"/>
          <w:color w:val="000000"/>
          <w:sz w:val="24"/>
          <w:szCs w:val="24"/>
        </w:rPr>
        <w:t xml:space="preserve">and </w:t>
      </w:r>
      <w:r w:rsidRPr="00896DEA">
        <w:rPr>
          <w:rFonts w:ascii="Times New Roman" w:hAnsi="Times New Roman" w:cs="Times New Roman"/>
          <w:color w:val="000000"/>
          <w:sz w:val="24"/>
          <w:szCs w:val="24"/>
        </w:rPr>
        <w:t>employ</w:t>
      </w:r>
      <w:r>
        <w:rPr>
          <w:rFonts w:ascii="Times New Roman" w:hAnsi="Times New Roman" w:cs="Times New Roman"/>
          <w:color w:val="000000"/>
          <w:sz w:val="24"/>
          <w:szCs w:val="24"/>
        </w:rPr>
        <w:t>er-based coverage</w:t>
      </w:r>
      <w:r w:rsidRPr="00896DE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AD3823" w:rsidRPr="00000FBC">
        <w:rPr>
          <w:rFonts w:ascii="Times New Roman" w:hAnsi="Times New Roman" w:cs="Times New Roman"/>
          <w:i/>
          <w:color w:val="000000"/>
          <w:sz w:val="24"/>
          <w:szCs w:val="24"/>
        </w:rPr>
        <w:t>[</w:t>
      </w:r>
      <w:r w:rsidR="00AD3823" w:rsidRPr="00000FBC">
        <w:rPr>
          <w:rFonts w:ascii="Times New Roman" w:hAnsi="Times New Roman" w:cs="Times New Roman"/>
          <w:b/>
          <w:i/>
          <w:color w:val="000000"/>
          <w:sz w:val="24"/>
          <w:szCs w:val="24"/>
        </w:rPr>
        <w:t>Note to drafters</w:t>
      </w:r>
      <w:r w:rsidR="00AD3823" w:rsidRPr="00000FBC">
        <w:rPr>
          <w:rFonts w:ascii="Times New Roman" w:hAnsi="Times New Roman" w:cs="Times New Roman"/>
          <w:i/>
          <w:color w:val="000000"/>
          <w:sz w:val="24"/>
          <w:szCs w:val="24"/>
        </w:rPr>
        <w:t xml:space="preserve">: </w:t>
      </w:r>
      <w:r w:rsidR="00AD3823">
        <w:rPr>
          <w:rFonts w:ascii="Times New Roman" w:hAnsi="Times New Roman" w:cs="Times New Roman"/>
          <w:i/>
          <w:color w:val="000000"/>
          <w:sz w:val="24"/>
          <w:szCs w:val="24"/>
        </w:rPr>
        <w:t xml:space="preserve">The next sentence should be customized to reflect the impact of any assessment </w:t>
      </w:r>
      <w:r w:rsidR="008A4FBD">
        <w:rPr>
          <w:rFonts w:ascii="Times New Roman" w:hAnsi="Times New Roman" w:cs="Times New Roman"/>
          <w:i/>
          <w:color w:val="000000"/>
          <w:sz w:val="24"/>
          <w:szCs w:val="24"/>
        </w:rPr>
        <w:t xml:space="preserve">on health coverage </w:t>
      </w:r>
      <w:r w:rsidR="00AD3823">
        <w:rPr>
          <w:rFonts w:ascii="Times New Roman" w:hAnsi="Times New Roman" w:cs="Times New Roman"/>
          <w:i/>
          <w:color w:val="000000"/>
          <w:sz w:val="24"/>
          <w:szCs w:val="24"/>
        </w:rPr>
        <w:t>that is imposed as part of the waiver.</w:t>
      </w:r>
      <w:r w:rsidR="00AD3823" w:rsidRPr="00000FBC">
        <w:rPr>
          <w:rFonts w:ascii="Times New Roman" w:hAnsi="Times New Roman" w:cs="Times New Roman"/>
          <w:i/>
          <w:color w:val="000000"/>
          <w:sz w:val="24"/>
          <w:szCs w:val="24"/>
        </w:rPr>
        <w:t>]</w:t>
      </w:r>
      <w:r w:rsidR="00AD3823">
        <w:rPr>
          <w:rFonts w:ascii="Times New Roman" w:hAnsi="Times New Roman" w:cs="Times New Roman"/>
          <w:i/>
          <w:color w:val="000000"/>
          <w:sz w:val="24"/>
          <w:szCs w:val="24"/>
        </w:rPr>
        <w:t xml:space="preserve">  </w:t>
      </w:r>
      <w:r w:rsidR="00027A4F">
        <w:rPr>
          <w:rFonts w:ascii="Times New Roman" w:hAnsi="Times New Roman" w:cs="Times New Roman"/>
          <w:color w:val="000000"/>
          <w:sz w:val="24"/>
          <w:szCs w:val="24"/>
        </w:rPr>
        <w:t>[</w:t>
      </w:r>
      <w:r>
        <w:rPr>
          <w:rFonts w:ascii="Times New Roman" w:hAnsi="Times New Roman" w:cs="Times New Roman"/>
          <w:color w:val="000000"/>
          <w:sz w:val="24"/>
          <w:szCs w:val="24"/>
        </w:rPr>
        <w:t xml:space="preserve">Although employer health plans will be subject to </w:t>
      </w:r>
      <w:r w:rsidR="00ED4B0E" w:rsidRPr="00ED4B0E">
        <w:rPr>
          <w:rFonts w:ascii="Times New Roman" w:hAnsi="Times New Roman" w:cs="Times New Roman"/>
          <w:i/>
          <w:color w:val="000000"/>
          <w:sz w:val="24"/>
          <w:szCs w:val="24"/>
        </w:rPr>
        <w:t>[insert short description of the assessment]</w:t>
      </w:r>
      <w:r w:rsidR="00ED4B0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to fund the </w:t>
      </w:r>
      <w:r w:rsidRPr="00CB5920">
        <w:rPr>
          <w:rFonts w:ascii="Times New Roman" w:hAnsi="Times New Roman" w:cs="Times New Roman"/>
          <w:color w:val="000000"/>
          <w:sz w:val="24"/>
          <w:szCs w:val="24"/>
        </w:rPr>
        <w:t>waiver</w:t>
      </w:r>
      <w:r>
        <w:rPr>
          <w:rFonts w:ascii="Times New Roman" w:hAnsi="Times New Roman" w:cs="Times New Roman"/>
          <w:color w:val="000000"/>
          <w:sz w:val="24"/>
          <w:szCs w:val="24"/>
        </w:rPr>
        <w:t>, e</w:t>
      </w:r>
      <w:r w:rsidRPr="00896DEA">
        <w:rPr>
          <w:rFonts w:ascii="Times New Roman" w:hAnsi="Times New Roman" w:cs="Times New Roman"/>
          <w:color w:val="000000"/>
          <w:sz w:val="24"/>
          <w:szCs w:val="24"/>
        </w:rPr>
        <w:t>mployer contributions and employee wages are not expected to be affected by the waiver</w:t>
      </w:r>
      <w:r>
        <w:rPr>
          <w:rFonts w:ascii="Times New Roman" w:hAnsi="Times New Roman" w:cs="Times New Roman"/>
          <w:color w:val="000000"/>
          <w:sz w:val="24"/>
          <w:szCs w:val="24"/>
        </w:rPr>
        <w:t>.</w:t>
      </w:r>
      <w:r w:rsidR="00027A4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896DEA">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waiver will have a positive impact on vulnerable populations who buy coverage in the individual market since premiums will be lower.</w:t>
      </w:r>
    </w:p>
    <w:p w14:paraId="4561BDCD" w14:textId="77777777" w:rsidR="00C23491" w:rsidRPr="007767B8" w:rsidRDefault="00C23491" w:rsidP="00C23491">
      <w:pPr>
        <w:autoSpaceDE w:val="0"/>
        <w:autoSpaceDN w:val="0"/>
        <w:adjustRightInd w:val="0"/>
        <w:spacing w:after="0"/>
        <w:rPr>
          <w:rFonts w:ascii="Times New Roman" w:hAnsi="Times New Roman" w:cs="Times New Roman"/>
          <w:color w:val="000000"/>
          <w:sz w:val="24"/>
          <w:szCs w:val="24"/>
        </w:rPr>
      </w:pPr>
    </w:p>
    <w:p w14:paraId="51BB480C" w14:textId="77777777" w:rsidR="00C23491" w:rsidRPr="007906E4" w:rsidRDefault="00C23491" w:rsidP="00C23491">
      <w:pPr>
        <w:pStyle w:val="Heading2"/>
        <w:spacing w:before="0"/>
        <w:rPr>
          <w:rFonts w:ascii="Times New Roman" w:hAnsi="Times New Roman" w:cs="Times New Roman"/>
          <w:color w:val="365F91" w:themeColor="accent1" w:themeShade="BF"/>
          <w:sz w:val="24"/>
          <w:szCs w:val="24"/>
        </w:rPr>
      </w:pPr>
      <w:bookmarkStart w:id="12" w:name="_Toc510795601"/>
      <w:r>
        <w:rPr>
          <w:rFonts w:ascii="Times New Roman" w:hAnsi="Times New Roman" w:cs="Times New Roman"/>
          <w:color w:val="365F91" w:themeColor="accent1" w:themeShade="BF"/>
          <w:sz w:val="24"/>
          <w:szCs w:val="24"/>
        </w:rPr>
        <w:t>C</w:t>
      </w:r>
      <w:r w:rsidRPr="007906E4">
        <w:rPr>
          <w:rFonts w:ascii="Times New Roman" w:hAnsi="Times New Roman" w:cs="Times New Roman"/>
          <w:color w:val="365F91" w:themeColor="accent1" w:themeShade="BF"/>
          <w:sz w:val="24"/>
          <w:szCs w:val="24"/>
        </w:rPr>
        <w:t>. Comprehensive</w:t>
      </w:r>
      <w:r w:rsidR="002F6294">
        <w:rPr>
          <w:rFonts w:ascii="Times New Roman" w:hAnsi="Times New Roman" w:cs="Times New Roman"/>
          <w:color w:val="365F91" w:themeColor="accent1" w:themeShade="BF"/>
          <w:sz w:val="24"/>
          <w:szCs w:val="24"/>
        </w:rPr>
        <w:t>ness</w:t>
      </w:r>
      <w:r w:rsidRPr="007906E4">
        <w:rPr>
          <w:rFonts w:ascii="Times New Roman" w:hAnsi="Times New Roman" w:cs="Times New Roman"/>
          <w:color w:val="365F91" w:themeColor="accent1" w:themeShade="BF"/>
          <w:sz w:val="24"/>
          <w:szCs w:val="24"/>
        </w:rPr>
        <w:t xml:space="preserve"> Requirement (1332(b)(1)(A)):</w:t>
      </w:r>
      <w:bookmarkEnd w:id="12"/>
    </w:p>
    <w:p w14:paraId="18C7E7C0" w14:textId="1840EF15" w:rsidR="00C23491" w:rsidRPr="001443A0" w:rsidRDefault="00B472BB" w:rsidP="00C23491">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The waiver </w:t>
      </w:r>
      <w:r w:rsidR="00C23491" w:rsidRPr="00896DEA">
        <w:rPr>
          <w:rFonts w:ascii="Times New Roman" w:hAnsi="Times New Roman" w:cs="Times New Roman"/>
          <w:color w:val="000000"/>
          <w:sz w:val="24"/>
          <w:szCs w:val="24"/>
        </w:rPr>
        <w:t xml:space="preserve">will </w:t>
      </w:r>
      <w:r>
        <w:rPr>
          <w:rFonts w:ascii="Times New Roman" w:hAnsi="Times New Roman" w:cs="Times New Roman"/>
          <w:color w:val="000000"/>
          <w:sz w:val="24"/>
          <w:szCs w:val="24"/>
        </w:rPr>
        <w:t xml:space="preserve">have no </w:t>
      </w:r>
      <w:r w:rsidR="00694557">
        <w:rPr>
          <w:rFonts w:ascii="Times New Roman" w:hAnsi="Times New Roman" w:cs="Times New Roman"/>
          <w:color w:val="000000"/>
          <w:sz w:val="24"/>
          <w:szCs w:val="24"/>
        </w:rPr>
        <w:t xml:space="preserve">material </w:t>
      </w:r>
      <w:r>
        <w:rPr>
          <w:rFonts w:ascii="Times New Roman" w:hAnsi="Times New Roman" w:cs="Times New Roman"/>
          <w:color w:val="000000"/>
          <w:sz w:val="24"/>
          <w:szCs w:val="24"/>
        </w:rPr>
        <w:t>e</w:t>
      </w:r>
      <w:r w:rsidR="00C23491" w:rsidRPr="00896DEA">
        <w:rPr>
          <w:rFonts w:ascii="Times New Roman" w:hAnsi="Times New Roman" w:cs="Times New Roman"/>
          <w:color w:val="000000"/>
          <w:sz w:val="24"/>
          <w:szCs w:val="24"/>
        </w:rPr>
        <w:t xml:space="preserve">ffect </w:t>
      </w:r>
      <w:r>
        <w:rPr>
          <w:rFonts w:ascii="Times New Roman" w:hAnsi="Times New Roman" w:cs="Times New Roman"/>
          <w:color w:val="000000"/>
          <w:sz w:val="24"/>
          <w:szCs w:val="24"/>
        </w:rPr>
        <w:t xml:space="preserve">on </w:t>
      </w:r>
      <w:r w:rsidR="00694557">
        <w:rPr>
          <w:rFonts w:ascii="Times New Roman" w:hAnsi="Times New Roman" w:cs="Times New Roman"/>
          <w:color w:val="000000"/>
          <w:sz w:val="24"/>
          <w:szCs w:val="24"/>
        </w:rPr>
        <w:t xml:space="preserve">the comprehensiveness of coverage for </w:t>
      </w:r>
      <w:r w:rsidR="00C23491" w:rsidRPr="008E5553">
        <w:rPr>
          <w:rFonts w:ascii="Times New Roman" w:hAnsi="Times New Roman" w:cs="Times New Roman"/>
          <w:i/>
          <w:color w:val="000000"/>
          <w:sz w:val="24"/>
          <w:szCs w:val="24"/>
        </w:rPr>
        <w:t>[</w:t>
      </w:r>
      <w:r w:rsidR="00742A3B">
        <w:rPr>
          <w:rFonts w:ascii="Times New Roman" w:hAnsi="Times New Roman" w:cs="Times New Roman"/>
          <w:i/>
          <w:color w:val="000000"/>
          <w:sz w:val="24"/>
          <w:szCs w:val="24"/>
        </w:rPr>
        <w:t>i</w:t>
      </w:r>
      <w:r w:rsidR="00C23491" w:rsidRPr="008E5553">
        <w:rPr>
          <w:rFonts w:ascii="Times New Roman" w:hAnsi="Times New Roman" w:cs="Times New Roman"/>
          <w:i/>
          <w:color w:val="000000"/>
          <w:sz w:val="24"/>
          <w:szCs w:val="24"/>
        </w:rPr>
        <w:t>nsert state name]</w:t>
      </w:r>
      <w:r w:rsidR="00C23491">
        <w:rPr>
          <w:rFonts w:ascii="Times New Roman" w:hAnsi="Times New Roman" w:cs="Times New Roman"/>
          <w:color w:val="000000"/>
          <w:sz w:val="24"/>
          <w:szCs w:val="24"/>
        </w:rPr>
        <w:t xml:space="preserve"> residents</w:t>
      </w:r>
      <w:r w:rsidR="00C23491" w:rsidRPr="00896DEA">
        <w:rPr>
          <w:rFonts w:ascii="Times New Roman" w:hAnsi="Times New Roman" w:cs="Times New Roman"/>
          <w:color w:val="000000"/>
          <w:sz w:val="24"/>
          <w:szCs w:val="24"/>
        </w:rPr>
        <w:t>.</w:t>
      </w:r>
      <w:r w:rsidR="00C23491">
        <w:rPr>
          <w:rFonts w:ascii="Times New Roman" w:hAnsi="Times New Roman" w:cs="Times New Roman"/>
          <w:color w:val="000000"/>
          <w:sz w:val="24"/>
          <w:szCs w:val="24"/>
        </w:rPr>
        <w:t xml:space="preserve"> R</w:t>
      </w:r>
      <w:r w:rsidR="00C23491" w:rsidRPr="00896DEA">
        <w:rPr>
          <w:rFonts w:ascii="Times New Roman" w:hAnsi="Times New Roman" w:cs="Times New Roman"/>
          <w:color w:val="000000"/>
          <w:sz w:val="24"/>
          <w:szCs w:val="24"/>
        </w:rPr>
        <w:t xml:space="preserve">egardless of whether the waiver is granted, all </w:t>
      </w:r>
      <w:r w:rsidR="00C23491" w:rsidRPr="008E5553">
        <w:rPr>
          <w:rFonts w:ascii="Times New Roman" w:hAnsi="Times New Roman" w:cs="Times New Roman"/>
          <w:i/>
          <w:color w:val="000000"/>
          <w:sz w:val="24"/>
          <w:szCs w:val="24"/>
        </w:rPr>
        <w:t>[</w:t>
      </w:r>
      <w:r w:rsidR="00B261B8">
        <w:rPr>
          <w:rFonts w:ascii="Times New Roman" w:hAnsi="Times New Roman" w:cs="Times New Roman"/>
          <w:i/>
          <w:color w:val="000000"/>
          <w:sz w:val="24"/>
          <w:szCs w:val="24"/>
        </w:rPr>
        <w:t>i</w:t>
      </w:r>
      <w:r w:rsidR="00C23491" w:rsidRPr="008E5553">
        <w:rPr>
          <w:rFonts w:ascii="Times New Roman" w:hAnsi="Times New Roman" w:cs="Times New Roman"/>
          <w:i/>
          <w:color w:val="000000"/>
          <w:sz w:val="24"/>
          <w:szCs w:val="24"/>
        </w:rPr>
        <w:t>nsert state name]</w:t>
      </w:r>
      <w:r w:rsidR="00C23491" w:rsidRPr="00896DEA">
        <w:rPr>
          <w:rFonts w:ascii="Times New Roman" w:hAnsi="Times New Roman" w:cs="Times New Roman"/>
          <w:color w:val="000000"/>
          <w:sz w:val="24"/>
          <w:szCs w:val="24"/>
        </w:rPr>
        <w:t xml:space="preserve"> ACA-compliant plans will be required to provide coverage of essential health benefits.</w:t>
      </w:r>
      <w:r w:rsidR="00C23491">
        <w:rPr>
          <w:rFonts w:ascii="Times New Roman" w:hAnsi="Times New Roman" w:cs="Times New Roman"/>
          <w:color w:val="000000"/>
          <w:sz w:val="24"/>
          <w:szCs w:val="24"/>
        </w:rPr>
        <w:t xml:space="preserve"> </w:t>
      </w:r>
      <w:r w:rsidR="00C23491" w:rsidRPr="00896DEA">
        <w:rPr>
          <w:rFonts w:ascii="Times New Roman" w:hAnsi="Times New Roman" w:cs="Times New Roman"/>
          <w:color w:val="000000"/>
          <w:sz w:val="24"/>
          <w:szCs w:val="24"/>
        </w:rPr>
        <w:t>Similarly, the scope of benefits provided by other types of coverage such as Medicaid</w:t>
      </w:r>
      <w:r w:rsidR="00C23491">
        <w:rPr>
          <w:rFonts w:ascii="Times New Roman" w:hAnsi="Times New Roman" w:cs="Times New Roman"/>
          <w:color w:val="000000"/>
          <w:sz w:val="24"/>
          <w:szCs w:val="24"/>
        </w:rPr>
        <w:t>,</w:t>
      </w:r>
      <w:r w:rsidR="00C23491" w:rsidRPr="00896DEA">
        <w:rPr>
          <w:rFonts w:ascii="Times New Roman" w:hAnsi="Times New Roman" w:cs="Times New Roman"/>
          <w:color w:val="000000"/>
          <w:sz w:val="24"/>
          <w:szCs w:val="24"/>
        </w:rPr>
        <w:t xml:space="preserve"> CHIP</w:t>
      </w:r>
      <w:r w:rsidR="00C23491">
        <w:rPr>
          <w:rFonts w:ascii="Times New Roman" w:hAnsi="Times New Roman" w:cs="Times New Roman"/>
          <w:color w:val="000000"/>
          <w:sz w:val="24"/>
          <w:szCs w:val="24"/>
        </w:rPr>
        <w:t>,</w:t>
      </w:r>
      <w:r w:rsidR="00C23491" w:rsidRPr="00896DEA">
        <w:rPr>
          <w:rFonts w:ascii="Times New Roman" w:hAnsi="Times New Roman" w:cs="Times New Roman"/>
          <w:color w:val="000000"/>
          <w:sz w:val="24"/>
          <w:szCs w:val="24"/>
        </w:rPr>
        <w:t xml:space="preserve"> and grandfathered plans will not be impacted.</w:t>
      </w:r>
      <w:r w:rsidR="00C23491">
        <w:rPr>
          <w:rFonts w:ascii="Times New Roman" w:hAnsi="Times New Roman" w:cs="Times New Roman"/>
          <w:color w:val="000000"/>
          <w:sz w:val="24"/>
          <w:szCs w:val="24"/>
        </w:rPr>
        <w:t xml:space="preserve">  </w:t>
      </w:r>
      <w:r w:rsidR="00850713">
        <w:rPr>
          <w:rFonts w:ascii="Times New Roman" w:hAnsi="Times New Roman" w:cs="Times New Roman"/>
          <w:color w:val="000000"/>
          <w:sz w:val="24"/>
          <w:szCs w:val="24"/>
        </w:rPr>
        <w:t>T</w:t>
      </w:r>
      <w:r w:rsidR="00C23491">
        <w:rPr>
          <w:rFonts w:ascii="Times New Roman" w:hAnsi="Times New Roman" w:cs="Times New Roman"/>
          <w:color w:val="000000"/>
          <w:sz w:val="24"/>
          <w:szCs w:val="24"/>
        </w:rPr>
        <w:t xml:space="preserve">he </w:t>
      </w:r>
      <w:r w:rsidR="00C23491" w:rsidRPr="00D22CA3">
        <w:rPr>
          <w:rFonts w:ascii="Times New Roman" w:hAnsi="Times New Roman" w:cs="Times New Roman"/>
          <w:color w:val="000000"/>
          <w:sz w:val="24"/>
          <w:szCs w:val="24"/>
        </w:rPr>
        <w:t>waiver</w:t>
      </w:r>
      <w:r w:rsidR="00C23491">
        <w:rPr>
          <w:rFonts w:ascii="Times New Roman" w:hAnsi="Times New Roman" w:cs="Times New Roman"/>
          <w:i/>
          <w:color w:val="000000"/>
          <w:sz w:val="24"/>
          <w:szCs w:val="24"/>
        </w:rPr>
        <w:t xml:space="preserve"> </w:t>
      </w:r>
      <w:r w:rsidR="00C23491">
        <w:rPr>
          <w:rFonts w:ascii="Times New Roman" w:hAnsi="Times New Roman" w:cs="Times New Roman"/>
          <w:color w:val="000000"/>
          <w:sz w:val="24"/>
          <w:szCs w:val="24"/>
        </w:rPr>
        <w:t xml:space="preserve">is expected to increase the number of </w:t>
      </w:r>
      <w:r w:rsidR="00C23491">
        <w:rPr>
          <w:rFonts w:ascii="Times New Roman" w:hAnsi="Times New Roman" w:cs="Times New Roman"/>
          <w:color w:val="000000"/>
          <w:sz w:val="24"/>
          <w:szCs w:val="24"/>
        </w:rPr>
        <w:lastRenderedPageBreak/>
        <w:t>individuals with health coverage.  Individuals gaining health coverage under the waiver will have coverage for more comprehensive health benefits than they would absent the waiver.</w:t>
      </w:r>
    </w:p>
    <w:p w14:paraId="48128019" w14:textId="77777777" w:rsidR="00C23491" w:rsidRPr="00896DEA" w:rsidRDefault="00C23491" w:rsidP="00C23491">
      <w:pPr>
        <w:autoSpaceDE w:val="0"/>
        <w:autoSpaceDN w:val="0"/>
        <w:adjustRightInd w:val="0"/>
        <w:spacing w:after="0"/>
        <w:rPr>
          <w:rFonts w:ascii="Times New Roman" w:hAnsi="Times New Roman" w:cs="Times New Roman"/>
          <w:color w:val="000000"/>
          <w:sz w:val="24"/>
          <w:szCs w:val="24"/>
        </w:rPr>
      </w:pPr>
    </w:p>
    <w:p w14:paraId="08C926A3" w14:textId="107A75A6" w:rsidR="006F2B11" w:rsidRPr="007767B8" w:rsidRDefault="0095062D" w:rsidP="0024194A">
      <w:pPr>
        <w:pStyle w:val="Heading2"/>
        <w:spacing w:before="0"/>
        <w:rPr>
          <w:rFonts w:ascii="Times New Roman" w:hAnsi="Times New Roman" w:cs="Times New Roman"/>
          <w:sz w:val="24"/>
          <w:szCs w:val="24"/>
        </w:rPr>
      </w:pPr>
      <w:bookmarkStart w:id="13" w:name="_Toc510795602"/>
      <w:r w:rsidRPr="00F757CA">
        <w:rPr>
          <w:rFonts w:ascii="Times New Roman" w:hAnsi="Times New Roman" w:cs="Times New Roman"/>
          <w:color w:val="365F91" w:themeColor="accent1" w:themeShade="BF"/>
          <w:sz w:val="24"/>
          <w:szCs w:val="24"/>
        </w:rPr>
        <w:t xml:space="preserve">D. </w:t>
      </w:r>
      <w:r w:rsidR="006F2B11" w:rsidRPr="00F757CA">
        <w:rPr>
          <w:rFonts w:ascii="Times New Roman" w:hAnsi="Times New Roman" w:cs="Times New Roman"/>
          <w:color w:val="365F91" w:themeColor="accent1" w:themeShade="BF"/>
          <w:sz w:val="24"/>
          <w:szCs w:val="24"/>
        </w:rPr>
        <w:t xml:space="preserve">Deficit </w:t>
      </w:r>
      <w:r w:rsidR="00D26454">
        <w:rPr>
          <w:rFonts w:ascii="Times New Roman" w:hAnsi="Times New Roman" w:cs="Times New Roman"/>
          <w:color w:val="365F91" w:themeColor="accent1" w:themeShade="BF"/>
          <w:sz w:val="24"/>
          <w:szCs w:val="24"/>
        </w:rPr>
        <w:t xml:space="preserve">Neutrality </w:t>
      </w:r>
      <w:r w:rsidR="006F2B11" w:rsidRPr="00F757CA">
        <w:rPr>
          <w:rFonts w:ascii="Times New Roman" w:hAnsi="Times New Roman" w:cs="Times New Roman"/>
          <w:color w:val="365F91" w:themeColor="accent1" w:themeShade="BF"/>
          <w:sz w:val="24"/>
          <w:szCs w:val="24"/>
        </w:rPr>
        <w:t>Requirement (1332(b)(1)(D)):</w:t>
      </w:r>
      <w:bookmarkEnd w:id="13"/>
    </w:p>
    <w:p w14:paraId="27DBEFBE" w14:textId="4171067E" w:rsidR="006F2B11" w:rsidRDefault="00267D44" w:rsidP="0024194A">
      <w:pPr>
        <w:autoSpaceDE w:val="0"/>
        <w:autoSpaceDN w:val="0"/>
        <w:adjustRightInd w:val="0"/>
        <w:spacing w:after="0"/>
        <w:rPr>
          <w:rFonts w:ascii="Times New Roman" w:hAnsi="Times New Roman" w:cs="Times New Roman"/>
          <w:color w:val="000000"/>
          <w:sz w:val="24"/>
          <w:szCs w:val="24"/>
        </w:rPr>
      </w:pPr>
      <w:r w:rsidRPr="00896DEA">
        <w:rPr>
          <w:rFonts w:ascii="Times New Roman" w:hAnsi="Times New Roman" w:cs="Times New Roman"/>
          <w:color w:val="000000"/>
          <w:sz w:val="24"/>
          <w:szCs w:val="24"/>
        </w:rPr>
        <w:t xml:space="preserve">As stated above, </w:t>
      </w:r>
      <w:r w:rsidR="008E5553" w:rsidRPr="008E5553">
        <w:rPr>
          <w:rFonts w:ascii="Times New Roman" w:hAnsi="Times New Roman" w:cs="Times New Roman"/>
          <w:i/>
          <w:color w:val="000000"/>
          <w:sz w:val="24"/>
          <w:szCs w:val="24"/>
        </w:rPr>
        <w:t>[</w:t>
      </w:r>
      <w:r w:rsidR="00742A3B">
        <w:rPr>
          <w:rFonts w:ascii="Times New Roman" w:hAnsi="Times New Roman" w:cs="Times New Roman"/>
          <w:i/>
          <w:color w:val="000000"/>
          <w:sz w:val="24"/>
          <w:szCs w:val="24"/>
        </w:rPr>
        <w:t>i</w:t>
      </w:r>
      <w:r w:rsidR="008E5553" w:rsidRPr="008E5553">
        <w:rPr>
          <w:rFonts w:ascii="Times New Roman" w:hAnsi="Times New Roman" w:cs="Times New Roman"/>
          <w:i/>
          <w:color w:val="000000"/>
          <w:sz w:val="24"/>
          <w:szCs w:val="24"/>
        </w:rPr>
        <w:t>nsert state name]</w:t>
      </w:r>
      <w:r w:rsidRPr="00896DEA">
        <w:rPr>
          <w:rFonts w:ascii="Times New Roman" w:hAnsi="Times New Roman" w:cs="Times New Roman"/>
          <w:color w:val="000000"/>
          <w:sz w:val="24"/>
          <w:szCs w:val="24"/>
        </w:rPr>
        <w:t xml:space="preserve"> anticipates that individual premiums, including premiums for the second</w:t>
      </w:r>
      <w:r w:rsidR="006E167E">
        <w:rPr>
          <w:rFonts w:ascii="Times New Roman" w:hAnsi="Times New Roman" w:cs="Times New Roman"/>
          <w:color w:val="000000"/>
          <w:sz w:val="24"/>
          <w:szCs w:val="24"/>
        </w:rPr>
        <w:t>-</w:t>
      </w:r>
      <w:r w:rsidRPr="00896DEA">
        <w:rPr>
          <w:rFonts w:ascii="Times New Roman" w:hAnsi="Times New Roman" w:cs="Times New Roman"/>
          <w:color w:val="000000"/>
          <w:sz w:val="24"/>
          <w:szCs w:val="24"/>
        </w:rPr>
        <w:t>lowest</w:t>
      </w:r>
      <w:r w:rsidR="006E167E">
        <w:rPr>
          <w:rFonts w:ascii="Times New Roman" w:hAnsi="Times New Roman" w:cs="Times New Roman"/>
          <w:color w:val="000000"/>
          <w:sz w:val="24"/>
          <w:szCs w:val="24"/>
        </w:rPr>
        <w:t>-</w:t>
      </w:r>
      <w:r w:rsidRPr="00896DEA">
        <w:rPr>
          <w:rFonts w:ascii="Times New Roman" w:hAnsi="Times New Roman" w:cs="Times New Roman"/>
          <w:color w:val="000000"/>
          <w:sz w:val="24"/>
          <w:szCs w:val="24"/>
        </w:rPr>
        <w:t xml:space="preserve">cost silver plan, will </w:t>
      </w:r>
      <w:r w:rsidR="00ED70C6">
        <w:rPr>
          <w:rFonts w:ascii="Times New Roman" w:hAnsi="Times New Roman" w:cs="Times New Roman"/>
          <w:color w:val="000000"/>
          <w:sz w:val="24"/>
          <w:szCs w:val="24"/>
        </w:rPr>
        <w:t xml:space="preserve">be lower under the waiver by </w:t>
      </w:r>
      <w:r w:rsidR="00D26454" w:rsidRPr="00D26454">
        <w:rPr>
          <w:rFonts w:ascii="Times New Roman" w:hAnsi="Times New Roman" w:cs="Times New Roman"/>
          <w:i/>
          <w:color w:val="000000"/>
          <w:sz w:val="24"/>
          <w:szCs w:val="24"/>
        </w:rPr>
        <w:t>[insert figure]</w:t>
      </w:r>
      <w:r w:rsidR="00C71816">
        <w:rPr>
          <w:rFonts w:ascii="Times New Roman" w:hAnsi="Times New Roman" w:cs="Times New Roman"/>
          <w:color w:val="000000"/>
          <w:sz w:val="24"/>
          <w:szCs w:val="24"/>
        </w:rPr>
        <w:t xml:space="preserve"> percent</w:t>
      </w:r>
      <w:r w:rsidRPr="00896DEA">
        <w:rPr>
          <w:rFonts w:ascii="Times New Roman" w:hAnsi="Times New Roman" w:cs="Times New Roman"/>
          <w:color w:val="000000"/>
          <w:sz w:val="24"/>
          <w:szCs w:val="24"/>
        </w:rPr>
        <w:t xml:space="preserve"> in </w:t>
      </w:r>
      <w:r w:rsidR="00D26454">
        <w:rPr>
          <w:rFonts w:ascii="Times New Roman" w:hAnsi="Times New Roman" w:cs="Times New Roman"/>
          <w:color w:val="000000"/>
          <w:sz w:val="24"/>
          <w:szCs w:val="24"/>
        </w:rPr>
        <w:t>[</w:t>
      </w:r>
      <w:r w:rsidRPr="00896DEA">
        <w:rPr>
          <w:rFonts w:ascii="Times New Roman" w:hAnsi="Times New Roman" w:cs="Times New Roman"/>
          <w:color w:val="000000"/>
          <w:sz w:val="24"/>
          <w:szCs w:val="24"/>
        </w:rPr>
        <w:t>20</w:t>
      </w:r>
      <w:r w:rsidR="00B87A48">
        <w:rPr>
          <w:rFonts w:ascii="Times New Roman" w:hAnsi="Times New Roman" w:cs="Times New Roman"/>
          <w:color w:val="000000"/>
          <w:sz w:val="24"/>
          <w:szCs w:val="24"/>
        </w:rPr>
        <w:t>20</w:t>
      </w:r>
      <w:r w:rsidR="00D26454">
        <w:rPr>
          <w:rFonts w:ascii="Times New Roman" w:hAnsi="Times New Roman" w:cs="Times New Roman"/>
          <w:color w:val="000000"/>
          <w:sz w:val="24"/>
          <w:szCs w:val="24"/>
        </w:rPr>
        <w:t>]</w:t>
      </w:r>
      <w:r w:rsidRPr="00896DEA">
        <w:rPr>
          <w:rFonts w:ascii="Times New Roman" w:hAnsi="Times New Roman" w:cs="Times New Roman"/>
          <w:color w:val="000000"/>
          <w:sz w:val="24"/>
          <w:szCs w:val="24"/>
        </w:rPr>
        <w:t xml:space="preserve">, </w:t>
      </w:r>
      <w:r w:rsidR="00694F10" w:rsidRPr="00694F10">
        <w:rPr>
          <w:rFonts w:ascii="Times New Roman" w:hAnsi="Times New Roman" w:cs="Times New Roman"/>
          <w:i/>
          <w:color w:val="000000"/>
          <w:sz w:val="24"/>
          <w:szCs w:val="24"/>
        </w:rPr>
        <w:t>[insert figure]</w:t>
      </w:r>
      <w:r w:rsidR="00694F10">
        <w:rPr>
          <w:rFonts w:ascii="Times New Roman" w:hAnsi="Times New Roman" w:cs="Times New Roman"/>
          <w:color w:val="000000"/>
          <w:sz w:val="24"/>
          <w:szCs w:val="24"/>
        </w:rPr>
        <w:t xml:space="preserve"> </w:t>
      </w:r>
      <w:r w:rsidR="00C71816">
        <w:rPr>
          <w:rFonts w:ascii="Times New Roman" w:hAnsi="Times New Roman" w:cs="Times New Roman"/>
          <w:color w:val="000000"/>
          <w:sz w:val="24"/>
          <w:szCs w:val="24"/>
        </w:rPr>
        <w:t>percent</w:t>
      </w:r>
      <w:r w:rsidRPr="00896DEA">
        <w:rPr>
          <w:rFonts w:ascii="Times New Roman" w:hAnsi="Times New Roman" w:cs="Times New Roman"/>
          <w:color w:val="000000"/>
          <w:sz w:val="24"/>
          <w:szCs w:val="24"/>
        </w:rPr>
        <w:t xml:space="preserve"> in </w:t>
      </w:r>
      <w:r w:rsidR="00694F10">
        <w:rPr>
          <w:rFonts w:ascii="Times New Roman" w:hAnsi="Times New Roman" w:cs="Times New Roman"/>
          <w:color w:val="000000"/>
          <w:sz w:val="24"/>
          <w:szCs w:val="24"/>
        </w:rPr>
        <w:t>[202</w:t>
      </w:r>
      <w:r w:rsidR="00B87A48">
        <w:rPr>
          <w:rFonts w:ascii="Times New Roman" w:hAnsi="Times New Roman" w:cs="Times New Roman"/>
          <w:color w:val="000000"/>
          <w:sz w:val="24"/>
          <w:szCs w:val="24"/>
        </w:rPr>
        <w:t>1</w:t>
      </w:r>
      <w:r w:rsidR="00694F10">
        <w:rPr>
          <w:rFonts w:ascii="Times New Roman" w:hAnsi="Times New Roman" w:cs="Times New Roman"/>
          <w:color w:val="000000"/>
          <w:sz w:val="24"/>
          <w:szCs w:val="24"/>
        </w:rPr>
        <w:t>]</w:t>
      </w:r>
      <w:r w:rsidR="000627C7">
        <w:rPr>
          <w:rFonts w:ascii="Times New Roman" w:hAnsi="Times New Roman" w:cs="Times New Roman"/>
          <w:color w:val="000000"/>
          <w:sz w:val="24"/>
          <w:szCs w:val="24"/>
        </w:rPr>
        <w:t>,</w:t>
      </w:r>
      <w:r w:rsidR="006039C7">
        <w:rPr>
          <w:rFonts w:ascii="Times New Roman" w:hAnsi="Times New Roman" w:cs="Times New Roman"/>
          <w:color w:val="000000"/>
          <w:sz w:val="24"/>
          <w:szCs w:val="24"/>
        </w:rPr>
        <w:t xml:space="preserve"> and </w:t>
      </w:r>
      <w:r w:rsidR="00694F10">
        <w:rPr>
          <w:rFonts w:ascii="Times New Roman" w:hAnsi="Times New Roman" w:cs="Times New Roman"/>
          <w:color w:val="000000"/>
          <w:sz w:val="24"/>
          <w:szCs w:val="24"/>
        </w:rPr>
        <w:t xml:space="preserve">similar amounts </w:t>
      </w:r>
      <w:r w:rsidRPr="00896DEA">
        <w:rPr>
          <w:rFonts w:ascii="Times New Roman" w:hAnsi="Times New Roman" w:cs="Times New Roman"/>
          <w:color w:val="000000"/>
          <w:sz w:val="24"/>
          <w:szCs w:val="24"/>
        </w:rPr>
        <w:t>in 202</w:t>
      </w:r>
      <w:r w:rsidR="00B87A48">
        <w:rPr>
          <w:rFonts w:ascii="Times New Roman" w:hAnsi="Times New Roman" w:cs="Times New Roman"/>
          <w:color w:val="000000"/>
          <w:sz w:val="24"/>
          <w:szCs w:val="24"/>
        </w:rPr>
        <w:t>2</w:t>
      </w:r>
      <w:r w:rsidRPr="00896DEA">
        <w:rPr>
          <w:rFonts w:ascii="Times New Roman" w:hAnsi="Times New Roman" w:cs="Times New Roman"/>
          <w:color w:val="000000"/>
          <w:sz w:val="24"/>
          <w:szCs w:val="24"/>
        </w:rPr>
        <w:t xml:space="preserve"> through 202</w:t>
      </w:r>
      <w:r w:rsidR="00B87A48">
        <w:rPr>
          <w:rFonts w:ascii="Times New Roman" w:hAnsi="Times New Roman" w:cs="Times New Roman"/>
          <w:color w:val="000000"/>
          <w:sz w:val="24"/>
          <w:szCs w:val="24"/>
        </w:rPr>
        <w:t>8</w:t>
      </w:r>
      <w:r w:rsidRPr="00896DEA">
        <w:rPr>
          <w:rFonts w:ascii="Times New Roman" w:hAnsi="Times New Roman" w:cs="Times New Roman"/>
          <w:color w:val="000000"/>
          <w:sz w:val="24"/>
          <w:szCs w:val="24"/>
        </w:rPr>
        <w:t>.</w:t>
      </w:r>
      <w:r w:rsidR="00BF7858">
        <w:rPr>
          <w:rFonts w:ascii="Times New Roman" w:hAnsi="Times New Roman" w:cs="Times New Roman"/>
          <w:color w:val="000000"/>
          <w:sz w:val="24"/>
          <w:szCs w:val="24"/>
        </w:rPr>
        <w:t xml:space="preserve"> </w:t>
      </w:r>
      <w:r w:rsidRPr="00896DEA">
        <w:rPr>
          <w:rFonts w:ascii="Times New Roman" w:hAnsi="Times New Roman" w:cs="Times New Roman"/>
          <w:color w:val="000000"/>
          <w:sz w:val="24"/>
          <w:szCs w:val="24"/>
        </w:rPr>
        <w:t xml:space="preserve">Because </w:t>
      </w:r>
      <w:r w:rsidR="00ED70C6">
        <w:rPr>
          <w:rFonts w:ascii="Times New Roman" w:hAnsi="Times New Roman" w:cs="Times New Roman"/>
          <w:color w:val="000000"/>
          <w:sz w:val="24"/>
          <w:szCs w:val="24"/>
        </w:rPr>
        <w:t xml:space="preserve">federal </w:t>
      </w:r>
      <w:r w:rsidR="00C71816">
        <w:rPr>
          <w:rFonts w:ascii="Times New Roman" w:hAnsi="Times New Roman" w:cs="Times New Roman"/>
          <w:color w:val="000000"/>
          <w:sz w:val="24"/>
          <w:szCs w:val="24"/>
        </w:rPr>
        <w:t>A</w:t>
      </w:r>
      <w:r w:rsidRPr="00896DEA">
        <w:rPr>
          <w:rFonts w:ascii="Times New Roman" w:hAnsi="Times New Roman" w:cs="Times New Roman"/>
          <w:color w:val="000000"/>
          <w:sz w:val="24"/>
          <w:szCs w:val="24"/>
        </w:rPr>
        <w:t xml:space="preserve">PTC </w:t>
      </w:r>
      <w:r w:rsidR="00ED70C6">
        <w:rPr>
          <w:rFonts w:ascii="Times New Roman" w:hAnsi="Times New Roman" w:cs="Times New Roman"/>
          <w:color w:val="000000"/>
          <w:sz w:val="24"/>
          <w:szCs w:val="24"/>
        </w:rPr>
        <w:t xml:space="preserve">and PTC cost </w:t>
      </w:r>
      <w:r w:rsidRPr="00896DEA">
        <w:rPr>
          <w:rFonts w:ascii="Times New Roman" w:hAnsi="Times New Roman" w:cs="Times New Roman"/>
          <w:color w:val="000000"/>
          <w:sz w:val="24"/>
          <w:szCs w:val="24"/>
        </w:rPr>
        <w:t>are tied to the second</w:t>
      </w:r>
      <w:r w:rsidR="00975036">
        <w:rPr>
          <w:rFonts w:ascii="Times New Roman" w:hAnsi="Times New Roman" w:cs="Times New Roman"/>
          <w:color w:val="000000"/>
          <w:sz w:val="24"/>
          <w:szCs w:val="24"/>
        </w:rPr>
        <w:t>-</w:t>
      </w:r>
      <w:r w:rsidRPr="00896DEA">
        <w:rPr>
          <w:rFonts w:ascii="Times New Roman" w:hAnsi="Times New Roman" w:cs="Times New Roman"/>
          <w:color w:val="000000"/>
          <w:sz w:val="24"/>
          <w:szCs w:val="24"/>
        </w:rPr>
        <w:t>lowest</w:t>
      </w:r>
      <w:r w:rsidR="00975036">
        <w:rPr>
          <w:rFonts w:ascii="Times New Roman" w:hAnsi="Times New Roman" w:cs="Times New Roman"/>
          <w:color w:val="000000"/>
          <w:sz w:val="24"/>
          <w:szCs w:val="24"/>
        </w:rPr>
        <w:t>-</w:t>
      </w:r>
      <w:r w:rsidRPr="00896DEA">
        <w:rPr>
          <w:rFonts w:ascii="Times New Roman" w:hAnsi="Times New Roman" w:cs="Times New Roman"/>
          <w:color w:val="000000"/>
          <w:sz w:val="24"/>
          <w:szCs w:val="24"/>
        </w:rPr>
        <w:t xml:space="preserve">cost </w:t>
      </w:r>
      <w:r w:rsidR="00F60407" w:rsidRPr="00896DEA">
        <w:rPr>
          <w:rFonts w:ascii="Times New Roman" w:hAnsi="Times New Roman" w:cs="Times New Roman"/>
          <w:color w:val="000000"/>
          <w:sz w:val="24"/>
          <w:szCs w:val="24"/>
        </w:rPr>
        <w:t>silver plan, t</w:t>
      </w:r>
      <w:r w:rsidR="006F2B11" w:rsidRPr="00896DEA">
        <w:rPr>
          <w:rFonts w:ascii="Times New Roman" w:hAnsi="Times New Roman" w:cs="Times New Roman"/>
          <w:color w:val="000000"/>
          <w:sz w:val="24"/>
          <w:szCs w:val="24"/>
        </w:rPr>
        <w:t xml:space="preserve">hese lower premiums will result in </w:t>
      </w:r>
      <w:r w:rsidR="00975036">
        <w:rPr>
          <w:rFonts w:ascii="Times New Roman" w:hAnsi="Times New Roman" w:cs="Times New Roman"/>
          <w:color w:val="000000"/>
          <w:sz w:val="24"/>
          <w:szCs w:val="24"/>
        </w:rPr>
        <w:t xml:space="preserve">lower </w:t>
      </w:r>
      <w:r w:rsidR="006F2B11" w:rsidRPr="00896DEA">
        <w:rPr>
          <w:rFonts w:ascii="Times New Roman" w:hAnsi="Times New Roman" w:cs="Times New Roman"/>
          <w:color w:val="000000"/>
          <w:sz w:val="24"/>
          <w:szCs w:val="24"/>
        </w:rPr>
        <w:t xml:space="preserve">federal </w:t>
      </w:r>
      <w:r w:rsidR="00975036">
        <w:rPr>
          <w:rFonts w:ascii="Times New Roman" w:hAnsi="Times New Roman" w:cs="Times New Roman"/>
          <w:color w:val="000000"/>
          <w:sz w:val="24"/>
          <w:szCs w:val="24"/>
        </w:rPr>
        <w:t xml:space="preserve">spending net of </w:t>
      </w:r>
      <w:r w:rsidR="0050060D">
        <w:rPr>
          <w:rFonts w:ascii="Times New Roman" w:hAnsi="Times New Roman" w:cs="Times New Roman"/>
          <w:color w:val="000000"/>
          <w:sz w:val="24"/>
          <w:szCs w:val="24"/>
        </w:rPr>
        <w:t>revenues in each year of the waiver</w:t>
      </w:r>
      <w:r w:rsidR="006F2B11" w:rsidRPr="00896DEA">
        <w:rPr>
          <w:rFonts w:ascii="Times New Roman" w:hAnsi="Times New Roman" w:cs="Times New Roman"/>
          <w:color w:val="000000"/>
          <w:sz w:val="24"/>
          <w:szCs w:val="24"/>
        </w:rPr>
        <w:t>.</w:t>
      </w:r>
      <w:r w:rsidR="00BF7858">
        <w:rPr>
          <w:rFonts w:ascii="Times New Roman" w:hAnsi="Times New Roman" w:cs="Times New Roman"/>
          <w:color w:val="000000"/>
          <w:sz w:val="24"/>
          <w:szCs w:val="24"/>
        </w:rPr>
        <w:t xml:space="preserve"> </w:t>
      </w:r>
      <w:r w:rsidR="00AB15DC">
        <w:rPr>
          <w:rFonts w:ascii="Times New Roman" w:hAnsi="Times New Roman" w:cs="Times New Roman"/>
          <w:color w:val="000000"/>
          <w:sz w:val="24"/>
          <w:szCs w:val="24"/>
        </w:rPr>
        <w:t>[</w:t>
      </w:r>
      <w:r w:rsidR="00633798">
        <w:rPr>
          <w:rFonts w:ascii="Times New Roman" w:hAnsi="Times New Roman" w:cs="Times New Roman"/>
          <w:color w:val="000000"/>
          <w:sz w:val="24"/>
          <w:szCs w:val="24"/>
        </w:rPr>
        <w:t>L</w:t>
      </w:r>
      <w:r w:rsidR="00577D75">
        <w:rPr>
          <w:rFonts w:ascii="Times New Roman" w:hAnsi="Times New Roman" w:cs="Times New Roman"/>
          <w:color w:val="000000"/>
          <w:sz w:val="24"/>
          <w:szCs w:val="24"/>
        </w:rPr>
        <w:t xml:space="preserve">ower premiums </w:t>
      </w:r>
      <w:r w:rsidR="00633798">
        <w:rPr>
          <w:rFonts w:ascii="Times New Roman" w:hAnsi="Times New Roman" w:cs="Times New Roman"/>
          <w:color w:val="000000"/>
          <w:sz w:val="24"/>
          <w:szCs w:val="24"/>
        </w:rPr>
        <w:t xml:space="preserve">in the individual market </w:t>
      </w:r>
      <w:r w:rsidR="00E3149F">
        <w:rPr>
          <w:rFonts w:ascii="Times New Roman" w:hAnsi="Times New Roman" w:cs="Times New Roman"/>
          <w:color w:val="000000"/>
          <w:sz w:val="24"/>
          <w:szCs w:val="24"/>
        </w:rPr>
        <w:t xml:space="preserve">will </w:t>
      </w:r>
      <w:r w:rsidR="00577D75">
        <w:rPr>
          <w:rFonts w:ascii="Times New Roman" w:hAnsi="Times New Roman" w:cs="Times New Roman"/>
          <w:color w:val="000000"/>
          <w:sz w:val="24"/>
          <w:szCs w:val="24"/>
        </w:rPr>
        <w:t xml:space="preserve">also result in a </w:t>
      </w:r>
      <w:r w:rsidR="00E3149F">
        <w:rPr>
          <w:rFonts w:ascii="Times New Roman" w:hAnsi="Times New Roman" w:cs="Times New Roman"/>
          <w:color w:val="000000"/>
          <w:sz w:val="24"/>
          <w:szCs w:val="24"/>
        </w:rPr>
        <w:t xml:space="preserve">small </w:t>
      </w:r>
      <w:r w:rsidR="00E3149F" w:rsidRPr="00371A81">
        <w:rPr>
          <w:rFonts w:ascii="Times New Roman" w:hAnsi="Times New Roman" w:cs="Times New Roman"/>
          <w:color w:val="000000"/>
          <w:sz w:val="24"/>
          <w:szCs w:val="24"/>
        </w:rPr>
        <w:t>reduction</w:t>
      </w:r>
      <w:r w:rsidR="00371A81">
        <w:rPr>
          <w:rFonts w:ascii="Times New Roman" w:hAnsi="Times New Roman" w:cs="Times New Roman"/>
          <w:color w:val="000000"/>
          <w:sz w:val="24"/>
          <w:szCs w:val="24"/>
        </w:rPr>
        <w:t xml:space="preserve"> </w:t>
      </w:r>
      <w:r w:rsidR="00AB15DC">
        <w:rPr>
          <w:rFonts w:ascii="Times New Roman" w:hAnsi="Times New Roman" w:cs="Times New Roman"/>
          <w:color w:val="000000"/>
          <w:sz w:val="24"/>
          <w:szCs w:val="24"/>
        </w:rPr>
        <w:t>in revenues from the federal Exchange user fee</w:t>
      </w:r>
      <w:r w:rsidR="00C40B65">
        <w:rPr>
          <w:rFonts w:ascii="Times New Roman" w:hAnsi="Times New Roman" w:cs="Times New Roman"/>
          <w:color w:val="000000"/>
          <w:sz w:val="24"/>
          <w:szCs w:val="24"/>
        </w:rPr>
        <w:t xml:space="preserve"> in each year of the waiver</w:t>
      </w:r>
      <w:r w:rsidR="00AB15DC">
        <w:rPr>
          <w:rFonts w:ascii="Times New Roman" w:hAnsi="Times New Roman" w:cs="Times New Roman"/>
          <w:color w:val="000000"/>
          <w:sz w:val="24"/>
          <w:szCs w:val="24"/>
        </w:rPr>
        <w:t xml:space="preserve">.]  </w:t>
      </w:r>
      <w:r w:rsidR="00AB15DC" w:rsidRPr="008E5553">
        <w:rPr>
          <w:rFonts w:ascii="Times New Roman" w:hAnsi="Times New Roman" w:cs="Times New Roman"/>
          <w:i/>
          <w:color w:val="000000"/>
          <w:sz w:val="24"/>
          <w:szCs w:val="24"/>
        </w:rPr>
        <w:t>[</w:t>
      </w:r>
      <w:r w:rsidR="00AB15DC" w:rsidRPr="008E5553">
        <w:rPr>
          <w:rFonts w:ascii="Times New Roman" w:hAnsi="Times New Roman" w:cs="Times New Roman"/>
          <w:b/>
          <w:i/>
          <w:color w:val="000000"/>
          <w:sz w:val="24"/>
          <w:szCs w:val="24"/>
        </w:rPr>
        <w:t>Note to drafters</w:t>
      </w:r>
      <w:r w:rsidR="00AB15DC" w:rsidRPr="008E5553">
        <w:rPr>
          <w:rFonts w:ascii="Times New Roman" w:hAnsi="Times New Roman" w:cs="Times New Roman"/>
          <w:i/>
          <w:color w:val="000000"/>
          <w:sz w:val="24"/>
          <w:szCs w:val="24"/>
        </w:rPr>
        <w:t xml:space="preserve">: </w:t>
      </w:r>
      <w:r w:rsidR="00AB15DC">
        <w:rPr>
          <w:rFonts w:ascii="Times New Roman" w:hAnsi="Times New Roman" w:cs="Times New Roman"/>
          <w:i/>
          <w:color w:val="000000"/>
          <w:sz w:val="24"/>
          <w:szCs w:val="24"/>
        </w:rPr>
        <w:t xml:space="preserve">The federal Exchange user fee applies only to states using the federal Marketplace platform.  </w:t>
      </w:r>
      <w:r w:rsidR="00D73D32">
        <w:rPr>
          <w:rFonts w:ascii="Times New Roman" w:hAnsi="Times New Roman" w:cs="Times New Roman"/>
          <w:i/>
          <w:color w:val="000000"/>
          <w:sz w:val="24"/>
          <w:szCs w:val="24"/>
        </w:rPr>
        <w:t xml:space="preserve">For other states, this </w:t>
      </w:r>
      <w:r w:rsidR="005A6AD2">
        <w:rPr>
          <w:rFonts w:ascii="Times New Roman" w:hAnsi="Times New Roman" w:cs="Times New Roman"/>
          <w:i/>
          <w:color w:val="000000"/>
          <w:sz w:val="24"/>
          <w:szCs w:val="24"/>
        </w:rPr>
        <w:t xml:space="preserve">last </w:t>
      </w:r>
      <w:r w:rsidR="00D73D32">
        <w:rPr>
          <w:rFonts w:ascii="Times New Roman" w:hAnsi="Times New Roman" w:cs="Times New Roman"/>
          <w:i/>
          <w:color w:val="000000"/>
          <w:sz w:val="24"/>
          <w:szCs w:val="24"/>
        </w:rPr>
        <w:t>sentence should be omitted</w:t>
      </w:r>
      <w:r w:rsidR="00630ABF">
        <w:rPr>
          <w:rFonts w:ascii="Times New Roman" w:hAnsi="Times New Roman" w:cs="Times New Roman"/>
          <w:i/>
          <w:color w:val="000000"/>
          <w:sz w:val="24"/>
          <w:szCs w:val="24"/>
        </w:rPr>
        <w:t>.</w:t>
      </w:r>
      <w:r w:rsidR="00713802">
        <w:rPr>
          <w:rFonts w:ascii="Times New Roman" w:hAnsi="Times New Roman" w:cs="Times New Roman"/>
          <w:i/>
          <w:color w:val="000000"/>
          <w:sz w:val="24"/>
          <w:szCs w:val="24"/>
        </w:rPr>
        <w:t>]</w:t>
      </w:r>
      <w:r w:rsidR="005A6AD2">
        <w:rPr>
          <w:rFonts w:ascii="Times New Roman" w:hAnsi="Times New Roman" w:cs="Times New Roman"/>
          <w:i/>
          <w:color w:val="000000"/>
          <w:sz w:val="24"/>
          <w:szCs w:val="24"/>
        </w:rPr>
        <w:t xml:space="preserve"> </w:t>
      </w:r>
      <w:r w:rsidR="005A6AD2" w:rsidRPr="00C40B65">
        <w:rPr>
          <w:rFonts w:ascii="Times New Roman" w:hAnsi="Times New Roman" w:cs="Times New Roman"/>
          <w:color w:val="000000"/>
          <w:sz w:val="24"/>
          <w:szCs w:val="24"/>
        </w:rPr>
        <w:t xml:space="preserve"> </w:t>
      </w:r>
      <w:r w:rsidR="005B066D">
        <w:rPr>
          <w:rFonts w:ascii="Times New Roman" w:hAnsi="Times New Roman" w:cs="Times New Roman"/>
          <w:color w:val="000000"/>
          <w:sz w:val="24"/>
          <w:szCs w:val="24"/>
        </w:rPr>
        <w:t xml:space="preserve">Combining these </w:t>
      </w:r>
      <w:r w:rsidR="009C7FEB">
        <w:rPr>
          <w:rFonts w:ascii="Times New Roman" w:hAnsi="Times New Roman" w:cs="Times New Roman"/>
          <w:color w:val="000000"/>
          <w:sz w:val="24"/>
          <w:szCs w:val="24"/>
        </w:rPr>
        <w:t>factors</w:t>
      </w:r>
      <w:r w:rsidR="005A426C">
        <w:rPr>
          <w:rFonts w:ascii="Times New Roman" w:hAnsi="Times New Roman" w:cs="Times New Roman"/>
          <w:color w:val="000000"/>
          <w:sz w:val="24"/>
          <w:szCs w:val="24"/>
        </w:rPr>
        <w:t>,</w:t>
      </w:r>
      <w:r w:rsidR="009C7FEB">
        <w:rPr>
          <w:rFonts w:ascii="Times New Roman" w:hAnsi="Times New Roman" w:cs="Times New Roman"/>
          <w:color w:val="000000"/>
          <w:sz w:val="24"/>
          <w:szCs w:val="24"/>
        </w:rPr>
        <w:t xml:space="preserve"> </w:t>
      </w:r>
      <w:r w:rsidR="000329D7">
        <w:rPr>
          <w:rFonts w:ascii="Times New Roman" w:hAnsi="Times New Roman" w:cs="Times New Roman"/>
          <w:color w:val="000000"/>
          <w:sz w:val="24"/>
          <w:szCs w:val="24"/>
        </w:rPr>
        <w:t xml:space="preserve">the </w:t>
      </w:r>
      <w:r w:rsidR="00687A36">
        <w:rPr>
          <w:rFonts w:ascii="Times New Roman" w:hAnsi="Times New Roman" w:cs="Times New Roman"/>
          <w:color w:val="000000"/>
          <w:sz w:val="24"/>
          <w:szCs w:val="24"/>
        </w:rPr>
        <w:t xml:space="preserve">waiver will </w:t>
      </w:r>
      <w:r w:rsidR="000329D7">
        <w:rPr>
          <w:rFonts w:ascii="Times New Roman" w:hAnsi="Times New Roman" w:cs="Times New Roman"/>
          <w:color w:val="000000"/>
          <w:sz w:val="24"/>
          <w:szCs w:val="24"/>
        </w:rPr>
        <w:t xml:space="preserve">produce net </w:t>
      </w:r>
      <w:r w:rsidR="00687A36">
        <w:rPr>
          <w:rFonts w:ascii="Times New Roman" w:hAnsi="Times New Roman" w:cs="Times New Roman"/>
          <w:color w:val="000000"/>
          <w:sz w:val="24"/>
          <w:szCs w:val="24"/>
        </w:rPr>
        <w:t xml:space="preserve">federal </w:t>
      </w:r>
      <w:r w:rsidR="000329D7">
        <w:rPr>
          <w:rFonts w:ascii="Times New Roman" w:hAnsi="Times New Roman" w:cs="Times New Roman"/>
          <w:color w:val="000000"/>
          <w:sz w:val="24"/>
          <w:szCs w:val="24"/>
        </w:rPr>
        <w:t xml:space="preserve">savings </w:t>
      </w:r>
      <w:r w:rsidR="000A22A4">
        <w:rPr>
          <w:rFonts w:ascii="Times New Roman" w:hAnsi="Times New Roman" w:cs="Times New Roman"/>
          <w:color w:val="000000"/>
          <w:sz w:val="24"/>
          <w:szCs w:val="24"/>
        </w:rPr>
        <w:t xml:space="preserve">of </w:t>
      </w:r>
      <w:r w:rsidR="00687A36">
        <w:rPr>
          <w:rFonts w:ascii="Times New Roman" w:hAnsi="Times New Roman" w:cs="Times New Roman"/>
          <w:color w:val="000000"/>
          <w:sz w:val="24"/>
          <w:szCs w:val="24"/>
        </w:rPr>
        <w:t xml:space="preserve">about </w:t>
      </w:r>
      <w:r w:rsidR="000329D7" w:rsidRPr="00F454A3">
        <w:rPr>
          <w:rFonts w:ascii="Times New Roman" w:hAnsi="Times New Roman" w:cs="Times New Roman"/>
          <w:i/>
          <w:color w:val="000000"/>
          <w:sz w:val="24"/>
          <w:szCs w:val="24"/>
        </w:rPr>
        <w:t>[insert figure]</w:t>
      </w:r>
      <w:r w:rsidR="000329D7">
        <w:rPr>
          <w:rFonts w:ascii="Times New Roman" w:hAnsi="Times New Roman" w:cs="Times New Roman"/>
          <w:color w:val="000000"/>
          <w:sz w:val="24"/>
          <w:szCs w:val="24"/>
        </w:rPr>
        <w:t xml:space="preserve"> in 20</w:t>
      </w:r>
      <w:r w:rsidR="00B87A48">
        <w:rPr>
          <w:rFonts w:ascii="Times New Roman" w:hAnsi="Times New Roman" w:cs="Times New Roman"/>
          <w:color w:val="000000"/>
          <w:sz w:val="24"/>
          <w:szCs w:val="24"/>
        </w:rPr>
        <w:t>20</w:t>
      </w:r>
      <w:r w:rsidR="008C5AC2">
        <w:rPr>
          <w:rFonts w:ascii="Times New Roman" w:hAnsi="Times New Roman" w:cs="Times New Roman"/>
          <w:color w:val="000000"/>
          <w:sz w:val="24"/>
          <w:szCs w:val="24"/>
        </w:rPr>
        <w:t xml:space="preserve"> and similar amounts in later years.  </w:t>
      </w:r>
      <w:r w:rsidR="008C5AC2" w:rsidRPr="00F454A3">
        <w:rPr>
          <w:rFonts w:ascii="Times New Roman" w:hAnsi="Times New Roman" w:cs="Times New Roman"/>
          <w:i/>
          <w:color w:val="000000"/>
          <w:sz w:val="24"/>
          <w:szCs w:val="24"/>
        </w:rPr>
        <w:t>[Insert state name]</w:t>
      </w:r>
      <w:r w:rsidR="008C5AC2">
        <w:rPr>
          <w:rFonts w:ascii="Times New Roman" w:hAnsi="Times New Roman" w:cs="Times New Roman"/>
          <w:color w:val="000000"/>
          <w:sz w:val="24"/>
          <w:szCs w:val="24"/>
        </w:rPr>
        <w:t xml:space="preserve"> requests pass-through funds </w:t>
      </w:r>
      <w:r w:rsidR="00D44FDA">
        <w:rPr>
          <w:rFonts w:ascii="Times New Roman" w:hAnsi="Times New Roman" w:cs="Times New Roman"/>
          <w:color w:val="000000"/>
          <w:sz w:val="24"/>
          <w:szCs w:val="24"/>
        </w:rPr>
        <w:t xml:space="preserve">in each year </w:t>
      </w:r>
      <w:r w:rsidR="008C5AC2">
        <w:rPr>
          <w:rFonts w:ascii="Times New Roman" w:hAnsi="Times New Roman" w:cs="Times New Roman"/>
          <w:color w:val="000000"/>
          <w:sz w:val="24"/>
          <w:szCs w:val="24"/>
        </w:rPr>
        <w:t xml:space="preserve">equal to </w:t>
      </w:r>
      <w:r w:rsidR="00DB6BBF">
        <w:rPr>
          <w:rFonts w:ascii="Times New Roman" w:hAnsi="Times New Roman" w:cs="Times New Roman"/>
          <w:color w:val="000000"/>
          <w:sz w:val="24"/>
          <w:szCs w:val="24"/>
        </w:rPr>
        <w:t xml:space="preserve">the </w:t>
      </w:r>
      <w:r w:rsidR="008C5AC2">
        <w:rPr>
          <w:rFonts w:ascii="Times New Roman" w:hAnsi="Times New Roman" w:cs="Times New Roman"/>
          <w:color w:val="000000"/>
          <w:sz w:val="24"/>
          <w:szCs w:val="24"/>
        </w:rPr>
        <w:t xml:space="preserve">expected </w:t>
      </w:r>
      <w:r w:rsidR="00DB6BBF">
        <w:rPr>
          <w:rFonts w:ascii="Times New Roman" w:hAnsi="Times New Roman" w:cs="Times New Roman"/>
          <w:color w:val="000000"/>
          <w:sz w:val="24"/>
          <w:szCs w:val="24"/>
        </w:rPr>
        <w:t xml:space="preserve">APTC/PTC </w:t>
      </w:r>
      <w:r w:rsidR="008C5AC2">
        <w:rPr>
          <w:rFonts w:ascii="Times New Roman" w:hAnsi="Times New Roman" w:cs="Times New Roman"/>
          <w:color w:val="000000"/>
          <w:sz w:val="24"/>
          <w:szCs w:val="24"/>
        </w:rPr>
        <w:t xml:space="preserve">savings, </w:t>
      </w:r>
      <w:r w:rsidR="00DB6BBF">
        <w:rPr>
          <w:rFonts w:ascii="Times New Roman" w:hAnsi="Times New Roman" w:cs="Times New Roman"/>
          <w:color w:val="000000"/>
          <w:sz w:val="24"/>
          <w:szCs w:val="24"/>
        </w:rPr>
        <w:t>and not to exceed net expected savings under the waiver</w:t>
      </w:r>
      <w:r w:rsidR="006F2B11" w:rsidRPr="00896DEA">
        <w:rPr>
          <w:rFonts w:ascii="Times New Roman" w:hAnsi="Times New Roman" w:cs="Times New Roman"/>
          <w:color w:val="000000"/>
          <w:sz w:val="24"/>
          <w:szCs w:val="24"/>
        </w:rPr>
        <w:t>.</w:t>
      </w:r>
      <w:r w:rsidR="00DB6BBF">
        <w:rPr>
          <w:rFonts w:ascii="Times New Roman" w:hAnsi="Times New Roman" w:cs="Times New Roman"/>
          <w:color w:val="000000"/>
          <w:sz w:val="24"/>
          <w:szCs w:val="24"/>
        </w:rPr>
        <w:t xml:space="preserve">  </w:t>
      </w:r>
      <w:r w:rsidR="00B14CA7">
        <w:rPr>
          <w:rFonts w:ascii="Times New Roman" w:hAnsi="Times New Roman" w:cs="Times New Roman"/>
          <w:color w:val="000000"/>
          <w:sz w:val="24"/>
          <w:szCs w:val="24"/>
        </w:rPr>
        <w:t>As shown in Table 2</w:t>
      </w:r>
      <w:r w:rsidR="00FF2695">
        <w:rPr>
          <w:rFonts w:ascii="Times New Roman" w:hAnsi="Times New Roman" w:cs="Times New Roman"/>
          <w:color w:val="000000"/>
          <w:sz w:val="24"/>
          <w:szCs w:val="24"/>
        </w:rPr>
        <w:t xml:space="preserve"> </w:t>
      </w:r>
      <w:r w:rsidR="00430365">
        <w:rPr>
          <w:rFonts w:ascii="Times New Roman" w:hAnsi="Times New Roman" w:cs="Times New Roman"/>
          <w:color w:val="000000"/>
          <w:sz w:val="24"/>
          <w:szCs w:val="24"/>
        </w:rPr>
        <w:t xml:space="preserve">for selected time periods and </w:t>
      </w:r>
      <w:r w:rsidR="00FF2695">
        <w:rPr>
          <w:rFonts w:ascii="Times New Roman" w:hAnsi="Times New Roman" w:cs="Times New Roman"/>
          <w:color w:val="000000"/>
          <w:sz w:val="24"/>
          <w:szCs w:val="24"/>
        </w:rPr>
        <w:t xml:space="preserve">in </w:t>
      </w:r>
      <w:r w:rsidR="00FF2695" w:rsidRPr="00FF2695">
        <w:rPr>
          <w:rFonts w:ascii="Times New Roman" w:hAnsi="Times New Roman" w:cs="Times New Roman"/>
          <w:i/>
          <w:color w:val="000000"/>
          <w:sz w:val="24"/>
          <w:szCs w:val="24"/>
        </w:rPr>
        <w:t>[insert reference to the actuarial and economic analysis]</w:t>
      </w:r>
      <w:r w:rsidR="00430365" w:rsidRPr="00430365">
        <w:rPr>
          <w:rFonts w:ascii="Times New Roman" w:hAnsi="Times New Roman" w:cs="Times New Roman"/>
          <w:color w:val="000000"/>
          <w:sz w:val="24"/>
          <w:szCs w:val="24"/>
        </w:rPr>
        <w:t xml:space="preserve"> </w:t>
      </w:r>
      <w:r w:rsidR="00430365">
        <w:rPr>
          <w:rFonts w:ascii="Times New Roman" w:hAnsi="Times New Roman" w:cs="Times New Roman"/>
          <w:color w:val="000000"/>
          <w:sz w:val="24"/>
          <w:szCs w:val="24"/>
        </w:rPr>
        <w:t>for each year</w:t>
      </w:r>
      <w:r w:rsidR="00B14CA7">
        <w:rPr>
          <w:rFonts w:ascii="Times New Roman" w:hAnsi="Times New Roman" w:cs="Times New Roman"/>
          <w:color w:val="000000"/>
          <w:sz w:val="24"/>
          <w:szCs w:val="24"/>
        </w:rPr>
        <w:t xml:space="preserve">, </w:t>
      </w:r>
      <w:r w:rsidR="00D44FDA">
        <w:rPr>
          <w:rFonts w:ascii="Times New Roman" w:hAnsi="Times New Roman" w:cs="Times New Roman"/>
          <w:color w:val="000000"/>
          <w:sz w:val="24"/>
          <w:szCs w:val="24"/>
        </w:rPr>
        <w:t xml:space="preserve">granting pass-through funding in these amounts will </w:t>
      </w:r>
      <w:r w:rsidR="00113E93">
        <w:rPr>
          <w:rFonts w:ascii="Times New Roman" w:hAnsi="Times New Roman" w:cs="Times New Roman"/>
          <w:color w:val="000000"/>
          <w:sz w:val="24"/>
          <w:szCs w:val="24"/>
        </w:rPr>
        <w:t xml:space="preserve">not </w:t>
      </w:r>
      <w:r w:rsidR="00FF2695">
        <w:rPr>
          <w:rFonts w:ascii="Times New Roman" w:hAnsi="Times New Roman" w:cs="Times New Roman"/>
          <w:color w:val="000000"/>
          <w:sz w:val="24"/>
          <w:szCs w:val="24"/>
        </w:rPr>
        <w:t>result in the waiver increasing the federal deficit in any year</w:t>
      </w:r>
      <w:r w:rsidR="0009481E">
        <w:rPr>
          <w:rFonts w:ascii="Times New Roman" w:hAnsi="Times New Roman" w:cs="Times New Roman"/>
          <w:color w:val="000000"/>
          <w:sz w:val="24"/>
          <w:szCs w:val="24"/>
        </w:rPr>
        <w:t>,</w:t>
      </w:r>
      <w:r w:rsidR="00113E93">
        <w:rPr>
          <w:rFonts w:ascii="Times New Roman" w:hAnsi="Times New Roman" w:cs="Times New Roman"/>
          <w:color w:val="000000"/>
          <w:sz w:val="24"/>
          <w:szCs w:val="24"/>
        </w:rPr>
        <w:t xml:space="preserve"> over the 5 years of the waiver, or over a 10-year budget window.</w:t>
      </w:r>
    </w:p>
    <w:p w14:paraId="3B890C2A" w14:textId="77777777" w:rsidR="00A55FBF" w:rsidRDefault="00A55FBF" w:rsidP="0024194A">
      <w:pPr>
        <w:autoSpaceDE w:val="0"/>
        <w:autoSpaceDN w:val="0"/>
        <w:adjustRightInd w:val="0"/>
        <w:spacing w:after="0"/>
        <w:rPr>
          <w:rFonts w:ascii="Times New Roman" w:hAnsi="Times New Roman" w:cs="Times New Roman"/>
          <w:color w:val="000000"/>
          <w:sz w:val="24"/>
          <w:szCs w:val="24"/>
        </w:rPr>
      </w:pPr>
    </w:p>
    <w:p w14:paraId="13A46D52" w14:textId="2462076D" w:rsidR="008D1895" w:rsidRPr="008D1895" w:rsidRDefault="008D1895" w:rsidP="0024194A">
      <w:pPr>
        <w:autoSpaceDE w:val="0"/>
        <w:autoSpaceDN w:val="0"/>
        <w:adjustRightInd w:val="0"/>
        <w:spacing w:after="0"/>
        <w:rPr>
          <w:rFonts w:ascii="Times New Roman" w:hAnsi="Times New Roman" w:cs="Times New Roman"/>
          <w:i/>
          <w:color w:val="000000"/>
          <w:sz w:val="24"/>
          <w:szCs w:val="24"/>
        </w:rPr>
      </w:pPr>
      <w:r w:rsidRPr="008D1895">
        <w:rPr>
          <w:rFonts w:ascii="Times New Roman" w:hAnsi="Times New Roman" w:cs="Times New Roman"/>
          <w:i/>
          <w:color w:val="000000"/>
          <w:sz w:val="24"/>
          <w:szCs w:val="24"/>
        </w:rPr>
        <w:t>[</w:t>
      </w:r>
      <w:r w:rsidRPr="008D1895">
        <w:rPr>
          <w:rFonts w:ascii="Times New Roman" w:hAnsi="Times New Roman" w:cs="Times New Roman"/>
          <w:b/>
          <w:i/>
          <w:color w:val="000000"/>
          <w:sz w:val="24"/>
          <w:szCs w:val="24"/>
        </w:rPr>
        <w:t>Note to drafters</w:t>
      </w:r>
      <w:r w:rsidRPr="008D1895">
        <w:rPr>
          <w:rFonts w:ascii="Times New Roman" w:hAnsi="Times New Roman" w:cs="Times New Roman"/>
          <w:i/>
          <w:color w:val="000000"/>
          <w:sz w:val="24"/>
          <w:szCs w:val="24"/>
        </w:rPr>
        <w:t>:</w:t>
      </w:r>
      <w:r w:rsidR="00C346B5">
        <w:rPr>
          <w:rFonts w:ascii="Times New Roman" w:hAnsi="Times New Roman" w:cs="Times New Roman"/>
          <w:i/>
          <w:color w:val="000000"/>
          <w:sz w:val="24"/>
          <w:szCs w:val="24"/>
        </w:rPr>
        <w:t xml:space="preserve"> Table 2 should be filled in using data from the actuarial and economic analysis.  The line regarding </w:t>
      </w:r>
      <w:r w:rsidR="00405326">
        <w:rPr>
          <w:rFonts w:ascii="Times New Roman" w:hAnsi="Times New Roman" w:cs="Times New Roman"/>
          <w:i/>
          <w:color w:val="000000"/>
          <w:sz w:val="24"/>
          <w:szCs w:val="24"/>
        </w:rPr>
        <w:t>the Exchange User Fee should be omitted in states that do not rely on the federal platform.</w:t>
      </w:r>
      <w:r>
        <w:rPr>
          <w:rFonts w:ascii="Times New Roman" w:hAnsi="Times New Roman" w:cs="Times New Roman"/>
          <w:i/>
          <w:color w:val="000000"/>
          <w:sz w:val="24"/>
          <w:szCs w:val="24"/>
        </w:rPr>
        <w:t xml:space="preserve">] </w:t>
      </w:r>
      <w:r w:rsidRPr="008D1895">
        <w:rPr>
          <w:rFonts w:ascii="Times New Roman" w:hAnsi="Times New Roman" w:cs="Times New Roman"/>
          <w:i/>
          <w:color w:val="000000"/>
          <w:sz w:val="24"/>
          <w:szCs w:val="24"/>
        </w:rPr>
        <w:t xml:space="preserve"> </w:t>
      </w:r>
    </w:p>
    <w:p w14:paraId="26028FE6" w14:textId="77777777" w:rsidR="00A55FBF" w:rsidRDefault="00A55FBF" w:rsidP="00A330BE">
      <w:pPr>
        <w:autoSpaceDE w:val="0"/>
        <w:autoSpaceDN w:val="0"/>
        <w:adjustRightInd w:val="0"/>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Table </w:t>
      </w:r>
      <w:r w:rsidR="00ED4A6E">
        <w:rPr>
          <w:rFonts w:ascii="Times New Roman" w:hAnsi="Times New Roman" w:cs="Times New Roman"/>
          <w:b/>
          <w:color w:val="000000"/>
          <w:sz w:val="24"/>
          <w:szCs w:val="24"/>
        </w:rPr>
        <w:t>2</w:t>
      </w:r>
    </w:p>
    <w:p w14:paraId="4B572B5E" w14:textId="77777777" w:rsidR="003D0A6C" w:rsidRPr="00A330BE" w:rsidRDefault="003D0A6C" w:rsidP="00A330BE">
      <w:pPr>
        <w:autoSpaceDE w:val="0"/>
        <w:autoSpaceDN w:val="0"/>
        <w:adjustRightInd w:val="0"/>
        <w:spacing w:after="0"/>
        <w:jc w:val="center"/>
        <w:rPr>
          <w:rFonts w:ascii="Times New Roman" w:hAnsi="Times New Roman" w:cs="Times New Roman"/>
          <w:b/>
          <w:color w:val="000000"/>
          <w:sz w:val="24"/>
          <w:szCs w:val="24"/>
        </w:rPr>
      </w:pPr>
    </w:p>
    <w:tbl>
      <w:tblPr>
        <w:tblStyle w:val="WakelyTable"/>
        <w:tblW w:w="0" w:type="auto"/>
        <w:tblLook w:val="0400" w:firstRow="0" w:lastRow="0" w:firstColumn="0" w:lastColumn="0" w:noHBand="0" w:noVBand="1"/>
      </w:tblPr>
      <w:tblGrid>
        <w:gridCol w:w="3010"/>
        <w:gridCol w:w="1884"/>
        <w:gridCol w:w="1884"/>
        <w:gridCol w:w="2572"/>
      </w:tblGrid>
      <w:tr w:rsidR="00294A2A" w14:paraId="0B54A9B2" w14:textId="77777777" w:rsidTr="00E146E6">
        <w:tc>
          <w:tcPr>
            <w:tcW w:w="9350" w:type="dxa"/>
            <w:gridSpan w:val="4"/>
            <w:shd w:val="clear" w:color="auto" w:fill="4F81BD" w:themeFill="accent1"/>
          </w:tcPr>
          <w:p w14:paraId="6A27938E" w14:textId="77777777" w:rsidR="00294A2A" w:rsidRPr="00BF76E9" w:rsidRDefault="00294A2A" w:rsidP="00B340A8">
            <w:pPr>
              <w:jc w:val="center"/>
              <w:rPr>
                <w:rFonts w:eastAsia="Times New Roman"/>
                <w:b/>
                <w:bCs/>
              </w:rPr>
            </w:pPr>
            <w:r w:rsidRPr="00BF76E9">
              <w:rPr>
                <w:rFonts w:eastAsia="Times New Roman"/>
                <w:b/>
                <w:bCs/>
              </w:rPr>
              <w:t>Imp</w:t>
            </w:r>
            <w:r>
              <w:rPr>
                <w:rFonts w:eastAsia="Times New Roman"/>
                <w:b/>
                <w:bCs/>
              </w:rPr>
              <w:t>act to Federal Deficit Savings/</w:t>
            </w:r>
            <w:r w:rsidRPr="00BF76E9">
              <w:rPr>
                <w:rFonts w:eastAsia="Times New Roman"/>
                <w:b/>
                <w:bCs/>
              </w:rPr>
              <w:t>Costs</w:t>
            </w:r>
            <w:r w:rsidR="00A07C0D">
              <w:rPr>
                <w:rFonts w:eastAsia="Times New Roman"/>
                <w:b/>
                <w:bCs/>
              </w:rPr>
              <w:t>, Selected Time Periods</w:t>
            </w:r>
          </w:p>
        </w:tc>
      </w:tr>
      <w:tr w:rsidR="00294A2A" w14:paraId="6740585F" w14:textId="77777777" w:rsidTr="00E146E6">
        <w:tc>
          <w:tcPr>
            <w:tcW w:w="3010" w:type="dxa"/>
            <w:shd w:val="clear" w:color="auto" w:fill="4F81BD" w:themeFill="accent1"/>
          </w:tcPr>
          <w:p w14:paraId="49FED5D9" w14:textId="77777777" w:rsidR="00294A2A" w:rsidRPr="00BF76E9" w:rsidRDefault="00A07C0D" w:rsidP="00B340A8">
            <w:pPr>
              <w:rPr>
                <w:rFonts w:eastAsia="Times New Roman"/>
                <w:b/>
                <w:bCs/>
              </w:rPr>
            </w:pPr>
            <w:r w:rsidRPr="00BF76E9">
              <w:rPr>
                <w:rFonts w:eastAsia="Times New Roman"/>
                <w:b/>
                <w:bCs/>
              </w:rPr>
              <w:t>Category of Impact</w:t>
            </w:r>
          </w:p>
        </w:tc>
        <w:tc>
          <w:tcPr>
            <w:tcW w:w="1884" w:type="dxa"/>
            <w:shd w:val="clear" w:color="auto" w:fill="4F81BD" w:themeFill="accent1"/>
          </w:tcPr>
          <w:p w14:paraId="505ECAE9" w14:textId="77777777" w:rsidR="00294A2A" w:rsidRPr="00BF76E9" w:rsidRDefault="00A07C0D" w:rsidP="00B340A8">
            <w:pPr>
              <w:jc w:val="center"/>
              <w:rPr>
                <w:rFonts w:eastAsia="Times New Roman"/>
                <w:b/>
                <w:bCs/>
              </w:rPr>
            </w:pPr>
            <w:r>
              <w:rPr>
                <w:rFonts w:eastAsia="Times New Roman"/>
                <w:b/>
                <w:bCs/>
              </w:rPr>
              <w:t>2019</w:t>
            </w:r>
          </w:p>
        </w:tc>
        <w:tc>
          <w:tcPr>
            <w:tcW w:w="1884" w:type="dxa"/>
            <w:shd w:val="clear" w:color="auto" w:fill="4F81BD" w:themeFill="accent1"/>
          </w:tcPr>
          <w:p w14:paraId="5F9B27C1" w14:textId="77777777" w:rsidR="00294A2A" w:rsidRPr="00BF76E9" w:rsidRDefault="00294A2A" w:rsidP="00B340A8">
            <w:pPr>
              <w:jc w:val="center"/>
              <w:rPr>
                <w:rFonts w:eastAsia="Times New Roman"/>
                <w:b/>
                <w:bCs/>
              </w:rPr>
            </w:pPr>
            <w:r>
              <w:rPr>
                <w:rFonts w:eastAsia="Times New Roman"/>
                <w:b/>
                <w:bCs/>
              </w:rPr>
              <w:t>2</w:t>
            </w:r>
            <w:r w:rsidR="00A07C0D">
              <w:rPr>
                <w:rFonts w:eastAsia="Times New Roman"/>
                <w:b/>
                <w:bCs/>
              </w:rPr>
              <w:t>019-2023</w:t>
            </w:r>
          </w:p>
        </w:tc>
        <w:tc>
          <w:tcPr>
            <w:tcW w:w="2572" w:type="dxa"/>
            <w:shd w:val="clear" w:color="auto" w:fill="4F81BD" w:themeFill="accent1"/>
          </w:tcPr>
          <w:p w14:paraId="5E511285" w14:textId="77777777" w:rsidR="00294A2A" w:rsidRPr="00BF76E9" w:rsidRDefault="00294A2A" w:rsidP="00B340A8">
            <w:pPr>
              <w:jc w:val="center"/>
              <w:rPr>
                <w:rFonts w:eastAsia="Times New Roman"/>
                <w:b/>
                <w:bCs/>
              </w:rPr>
            </w:pPr>
            <w:r>
              <w:rPr>
                <w:rFonts w:eastAsia="Times New Roman"/>
                <w:b/>
                <w:bCs/>
              </w:rPr>
              <w:t>2019-2028</w:t>
            </w:r>
          </w:p>
        </w:tc>
      </w:tr>
      <w:tr w:rsidR="00113E93" w14:paraId="28951546" w14:textId="77777777" w:rsidTr="00E146E6">
        <w:tc>
          <w:tcPr>
            <w:tcW w:w="3010" w:type="dxa"/>
            <w:shd w:val="clear" w:color="auto" w:fill="auto"/>
          </w:tcPr>
          <w:p w14:paraId="2A8B2F78" w14:textId="77777777" w:rsidR="00113E93" w:rsidRPr="00AE0195" w:rsidRDefault="00D53F39" w:rsidP="00B340A8">
            <w:pPr>
              <w:rPr>
                <w:rFonts w:eastAsia="Times New Roman"/>
                <w:bCs/>
              </w:rPr>
            </w:pPr>
            <w:r>
              <w:rPr>
                <w:rFonts w:eastAsia="Times New Roman"/>
                <w:bCs/>
              </w:rPr>
              <w:t xml:space="preserve">Savings in </w:t>
            </w:r>
            <w:r w:rsidR="00113E93" w:rsidRPr="00AE0195">
              <w:rPr>
                <w:rFonts w:eastAsia="Times New Roman"/>
                <w:bCs/>
              </w:rPr>
              <w:t>APTC</w:t>
            </w:r>
            <w:r w:rsidR="005E145B">
              <w:rPr>
                <w:rFonts w:eastAsia="Times New Roman"/>
                <w:bCs/>
              </w:rPr>
              <w:t xml:space="preserve"> and PTC</w:t>
            </w:r>
            <w:r>
              <w:rPr>
                <w:rFonts w:eastAsia="Times New Roman"/>
                <w:bCs/>
              </w:rPr>
              <w:t xml:space="preserve"> </w:t>
            </w:r>
          </w:p>
        </w:tc>
        <w:tc>
          <w:tcPr>
            <w:tcW w:w="1884" w:type="dxa"/>
          </w:tcPr>
          <w:p w14:paraId="38A8EB35" w14:textId="77777777" w:rsidR="00113E93" w:rsidRPr="006A7556" w:rsidRDefault="006A7556" w:rsidP="00B340A8">
            <w:pPr>
              <w:jc w:val="center"/>
              <w:rPr>
                <w:rFonts w:eastAsia="Times New Roman"/>
                <w:bCs/>
                <w:i/>
              </w:rPr>
            </w:pPr>
            <w:r w:rsidRPr="006A7556">
              <w:rPr>
                <w:rFonts w:eastAsia="Times New Roman"/>
                <w:bCs/>
                <w:i/>
              </w:rPr>
              <w:t>[insert figure]</w:t>
            </w:r>
          </w:p>
        </w:tc>
        <w:tc>
          <w:tcPr>
            <w:tcW w:w="1884" w:type="dxa"/>
            <w:shd w:val="clear" w:color="auto" w:fill="auto"/>
          </w:tcPr>
          <w:p w14:paraId="43541736" w14:textId="77777777" w:rsidR="00113E93" w:rsidRPr="00AE0195" w:rsidRDefault="00C346B5" w:rsidP="00B340A8">
            <w:pPr>
              <w:jc w:val="center"/>
              <w:rPr>
                <w:rFonts w:eastAsia="Times New Roman"/>
                <w:bCs/>
              </w:rPr>
            </w:pPr>
            <w:r w:rsidRPr="00F272B8">
              <w:rPr>
                <w:rFonts w:eastAsia="Times New Roman"/>
                <w:bCs/>
                <w:i/>
              </w:rPr>
              <w:t>[insert figure]</w:t>
            </w:r>
          </w:p>
        </w:tc>
        <w:tc>
          <w:tcPr>
            <w:tcW w:w="2572" w:type="dxa"/>
            <w:shd w:val="clear" w:color="auto" w:fill="auto"/>
          </w:tcPr>
          <w:p w14:paraId="0C0B4CFC" w14:textId="77777777" w:rsidR="00113E93" w:rsidRPr="00AE0195" w:rsidRDefault="006A7556" w:rsidP="00B340A8">
            <w:pPr>
              <w:jc w:val="center"/>
              <w:rPr>
                <w:rFonts w:eastAsia="Times New Roman"/>
                <w:bCs/>
              </w:rPr>
            </w:pPr>
            <w:r w:rsidRPr="006A7556">
              <w:rPr>
                <w:rFonts w:eastAsia="Times New Roman"/>
                <w:bCs/>
                <w:i/>
              </w:rPr>
              <w:t>[insert figure]</w:t>
            </w:r>
          </w:p>
        </w:tc>
      </w:tr>
      <w:tr w:rsidR="006A7556" w14:paraId="47B01A97" w14:textId="77777777" w:rsidTr="00E146E6">
        <w:tc>
          <w:tcPr>
            <w:tcW w:w="3010" w:type="dxa"/>
          </w:tcPr>
          <w:p w14:paraId="7A5DDAF8" w14:textId="77777777" w:rsidR="006A7556" w:rsidRPr="00AE0195" w:rsidRDefault="006A7556" w:rsidP="006A7556">
            <w:pPr>
              <w:rPr>
                <w:rFonts w:eastAsia="Times New Roman"/>
                <w:color w:val="000000"/>
              </w:rPr>
            </w:pPr>
            <w:r>
              <w:rPr>
                <w:rFonts w:eastAsia="Times New Roman"/>
                <w:color w:val="000000"/>
              </w:rPr>
              <w:t>Impact on Exchange User Fee Revenues</w:t>
            </w:r>
          </w:p>
        </w:tc>
        <w:tc>
          <w:tcPr>
            <w:tcW w:w="1884" w:type="dxa"/>
          </w:tcPr>
          <w:p w14:paraId="7DA6534D" w14:textId="77777777" w:rsidR="006A7556" w:rsidRPr="00AE0195" w:rsidRDefault="006A7556" w:rsidP="006A7556">
            <w:pPr>
              <w:jc w:val="center"/>
              <w:rPr>
                <w:rFonts w:eastAsia="Times New Roman"/>
                <w:color w:val="000000"/>
              </w:rPr>
            </w:pPr>
            <w:r w:rsidRPr="00F272B8">
              <w:rPr>
                <w:rFonts w:eastAsia="Times New Roman"/>
                <w:bCs/>
                <w:i/>
              </w:rPr>
              <w:t>[insert figure]</w:t>
            </w:r>
          </w:p>
        </w:tc>
        <w:tc>
          <w:tcPr>
            <w:tcW w:w="1884" w:type="dxa"/>
          </w:tcPr>
          <w:p w14:paraId="70D6B0DF" w14:textId="77777777" w:rsidR="006A7556" w:rsidRPr="00AE0195" w:rsidRDefault="006A7556" w:rsidP="006A7556">
            <w:pPr>
              <w:jc w:val="center"/>
              <w:rPr>
                <w:rFonts w:eastAsia="Times New Roman"/>
                <w:color w:val="000000"/>
              </w:rPr>
            </w:pPr>
            <w:r w:rsidRPr="00F272B8">
              <w:rPr>
                <w:rFonts w:eastAsia="Times New Roman"/>
                <w:bCs/>
                <w:i/>
              </w:rPr>
              <w:t>[insert figure]</w:t>
            </w:r>
          </w:p>
        </w:tc>
        <w:tc>
          <w:tcPr>
            <w:tcW w:w="2572" w:type="dxa"/>
          </w:tcPr>
          <w:p w14:paraId="774C5D9C" w14:textId="77777777" w:rsidR="006A7556" w:rsidRPr="00AE0195" w:rsidRDefault="006A7556" w:rsidP="006A7556">
            <w:pPr>
              <w:jc w:val="center"/>
              <w:rPr>
                <w:rFonts w:eastAsia="Times New Roman"/>
                <w:color w:val="000000"/>
              </w:rPr>
            </w:pPr>
            <w:r w:rsidRPr="00F272B8">
              <w:rPr>
                <w:rFonts w:eastAsia="Times New Roman"/>
                <w:bCs/>
                <w:i/>
              </w:rPr>
              <w:t>[insert figure]</w:t>
            </w:r>
          </w:p>
        </w:tc>
      </w:tr>
      <w:tr w:rsidR="006A7556" w14:paraId="45999FB5" w14:textId="77777777" w:rsidTr="00E146E6">
        <w:tc>
          <w:tcPr>
            <w:tcW w:w="3010" w:type="dxa"/>
          </w:tcPr>
          <w:p w14:paraId="49F8E281" w14:textId="77777777" w:rsidR="006A7556" w:rsidRPr="00AE0195" w:rsidRDefault="006A7556" w:rsidP="006A7556">
            <w:pPr>
              <w:rPr>
                <w:rFonts w:eastAsia="Times New Roman"/>
                <w:color w:val="000000"/>
              </w:rPr>
            </w:pPr>
            <w:r>
              <w:rPr>
                <w:rFonts w:eastAsia="Times New Roman"/>
                <w:color w:val="000000"/>
              </w:rPr>
              <w:t>Impact on PCORI Fee Revenues</w:t>
            </w:r>
          </w:p>
        </w:tc>
        <w:tc>
          <w:tcPr>
            <w:tcW w:w="1884" w:type="dxa"/>
          </w:tcPr>
          <w:p w14:paraId="6C164BEC" w14:textId="77777777" w:rsidR="006A7556" w:rsidRPr="00AE0195" w:rsidRDefault="006A7556" w:rsidP="006A7556">
            <w:pPr>
              <w:jc w:val="center"/>
              <w:rPr>
                <w:rFonts w:eastAsia="Times New Roman"/>
                <w:color w:val="000000"/>
              </w:rPr>
            </w:pPr>
            <w:r w:rsidRPr="00F272B8">
              <w:rPr>
                <w:rFonts w:eastAsia="Times New Roman"/>
                <w:bCs/>
                <w:i/>
              </w:rPr>
              <w:t>[insert figure]</w:t>
            </w:r>
          </w:p>
        </w:tc>
        <w:tc>
          <w:tcPr>
            <w:tcW w:w="1884" w:type="dxa"/>
          </w:tcPr>
          <w:p w14:paraId="2E6B8D81" w14:textId="77777777" w:rsidR="006A7556" w:rsidRPr="00AE0195" w:rsidRDefault="006A7556" w:rsidP="006A7556">
            <w:pPr>
              <w:jc w:val="center"/>
              <w:rPr>
                <w:rFonts w:eastAsia="Times New Roman"/>
                <w:color w:val="000000"/>
              </w:rPr>
            </w:pPr>
            <w:r w:rsidRPr="00F272B8">
              <w:rPr>
                <w:rFonts w:eastAsia="Times New Roman"/>
                <w:bCs/>
                <w:i/>
              </w:rPr>
              <w:t>[insert figure]</w:t>
            </w:r>
          </w:p>
        </w:tc>
        <w:tc>
          <w:tcPr>
            <w:tcW w:w="2572" w:type="dxa"/>
          </w:tcPr>
          <w:p w14:paraId="6F204F93" w14:textId="77777777" w:rsidR="006A7556" w:rsidRPr="00AE0195" w:rsidRDefault="006A7556" w:rsidP="006A7556">
            <w:pPr>
              <w:jc w:val="center"/>
              <w:rPr>
                <w:rFonts w:eastAsia="Times New Roman"/>
                <w:color w:val="000000"/>
              </w:rPr>
            </w:pPr>
            <w:r w:rsidRPr="00F272B8">
              <w:rPr>
                <w:rFonts w:eastAsia="Times New Roman"/>
                <w:bCs/>
                <w:i/>
              </w:rPr>
              <w:t>[insert figure]</w:t>
            </w:r>
          </w:p>
        </w:tc>
      </w:tr>
      <w:tr w:rsidR="006A7556" w14:paraId="5AA9B716" w14:textId="77777777" w:rsidTr="00E146E6">
        <w:tc>
          <w:tcPr>
            <w:tcW w:w="3010" w:type="dxa"/>
          </w:tcPr>
          <w:p w14:paraId="3190AC69" w14:textId="77777777" w:rsidR="006A7556" w:rsidRDefault="006A7556" w:rsidP="006A7556">
            <w:pPr>
              <w:rPr>
                <w:rFonts w:eastAsia="Times New Roman"/>
                <w:color w:val="000000"/>
              </w:rPr>
            </w:pPr>
            <w:r>
              <w:rPr>
                <w:rFonts w:eastAsia="Times New Roman"/>
                <w:color w:val="000000"/>
              </w:rPr>
              <w:t>Requested Pass-through funds</w:t>
            </w:r>
          </w:p>
        </w:tc>
        <w:tc>
          <w:tcPr>
            <w:tcW w:w="1884" w:type="dxa"/>
          </w:tcPr>
          <w:p w14:paraId="163300D4" w14:textId="77777777" w:rsidR="006A7556" w:rsidRPr="00F272B8" w:rsidRDefault="006A7556" w:rsidP="006A7556">
            <w:pPr>
              <w:jc w:val="center"/>
              <w:rPr>
                <w:rFonts w:eastAsia="Times New Roman"/>
                <w:bCs/>
                <w:i/>
              </w:rPr>
            </w:pPr>
            <w:r w:rsidRPr="00D80DEB">
              <w:rPr>
                <w:rFonts w:eastAsia="Times New Roman"/>
                <w:bCs/>
                <w:i/>
              </w:rPr>
              <w:t>[insert figure]</w:t>
            </w:r>
          </w:p>
        </w:tc>
        <w:tc>
          <w:tcPr>
            <w:tcW w:w="1884" w:type="dxa"/>
          </w:tcPr>
          <w:p w14:paraId="3DB37FD6" w14:textId="77777777" w:rsidR="006A7556" w:rsidRPr="00F272B8" w:rsidRDefault="006A7556" w:rsidP="006A7556">
            <w:pPr>
              <w:jc w:val="center"/>
              <w:rPr>
                <w:rFonts w:eastAsia="Times New Roman"/>
                <w:bCs/>
                <w:i/>
              </w:rPr>
            </w:pPr>
            <w:r w:rsidRPr="00D80DEB">
              <w:rPr>
                <w:rFonts w:eastAsia="Times New Roman"/>
                <w:bCs/>
                <w:i/>
              </w:rPr>
              <w:t>[insert figure]</w:t>
            </w:r>
          </w:p>
        </w:tc>
        <w:tc>
          <w:tcPr>
            <w:tcW w:w="2572" w:type="dxa"/>
          </w:tcPr>
          <w:p w14:paraId="2A3BFEC6" w14:textId="77777777" w:rsidR="006A7556" w:rsidRPr="00F272B8" w:rsidRDefault="006A7556" w:rsidP="006A7556">
            <w:pPr>
              <w:jc w:val="center"/>
              <w:rPr>
                <w:rFonts w:eastAsia="Times New Roman"/>
                <w:bCs/>
                <w:i/>
              </w:rPr>
            </w:pPr>
            <w:r w:rsidRPr="00D80DEB">
              <w:rPr>
                <w:rFonts w:eastAsia="Times New Roman"/>
                <w:bCs/>
                <w:i/>
              </w:rPr>
              <w:t>[insert figure]</w:t>
            </w:r>
          </w:p>
        </w:tc>
      </w:tr>
      <w:tr w:rsidR="006A7556" w14:paraId="74D82434" w14:textId="77777777" w:rsidTr="00E146E6">
        <w:tc>
          <w:tcPr>
            <w:tcW w:w="3010" w:type="dxa"/>
          </w:tcPr>
          <w:p w14:paraId="3BE1B9EF" w14:textId="77777777" w:rsidR="006A7556" w:rsidRPr="004A2E26" w:rsidRDefault="006A7556" w:rsidP="006A7556">
            <w:pPr>
              <w:rPr>
                <w:rFonts w:eastAsia="Times New Roman"/>
                <w:b/>
                <w:color w:val="000000"/>
              </w:rPr>
            </w:pPr>
            <w:r w:rsidRPr="004A2E26">
              <w:rPr>
                <w:rFonts w:eastAsia="Times New Roman"/>
                <w:b/>
                <w:color w:val="000000"/>
              </w:rPr>
              <w:t>Total</w:t>
            </w:r>
            <w:r>
              <w:rPr>
                <w:rFonts w:eastAsia="Times New Roman"/>
                <w:b/>
                <w:color w:val="000000"/>
              </w:rPr>
              <w:t xml:space="preserve"> I</w:t>
            </w:r>
            <w:r w:rsidR="00ED4A6E">
              <w:rPr>
                <w:rFonts w:eastAsia="Times New Roman"/>
                <w:b/>
                <w:color w:val="000000"/>
              </w:rPr>
              <w:t>mpact on Federal Deficit</w:t>
            </w:r>
          </w:p>
        </w:tc>
        <w:tc>
          <w:tcPr>
            <w:tcW w:w="1884" w:type="dxa"/>
          </w:tcPr>
          <w:p w14:paraId="5DA6D1BA" w14:textId="77777777" w:rsidR="006A7556" w:rsidRPr="004A2E26" w:rsidRDefault="006A7556" w:rsidP="006A7556">
            <w:pPr>
              <w:jc w:val="center"/>
              <w:rPr>
                <w:rFonts w:eastAsia="Times New Roman"/>
                <w:b/>
                <w:color w:val="000000"/>
              </w:rPr>
            </w:pPr>
            <w:r w:rsidRPr="00F272B8">
              <w:rPr>
                <w:rFonts w:eastAsia="Times New Roman"/>
                <w:bCs/>
                <w:i/>
              </w:rPr>
              <w:t>[insert figure]</w:t>
            </w:r>
          </w:p>
        </w:tc>
        <w:tc>
          <w:tcPr>
            <w:tcW w:w="1884" w:type="dxa"/>
          </w:tcPr>
          <w:p w14:paraId="63C8A67B" w14:textId="77777777" w:rsidR="006A7556" w:rsidRPr="004A2E26" w:rsidRDefault="006A7556" w:rsidP="006A7556">
            <w:pPr>
              <w:jc w:val="center"/>
              <w:rPr>
                <w:rFonts w:eastAsia="Times New Roman"/>
                <w:b/>
                <w:color w:val="000000"/>
              </w:rPr>
            </w:pPr>
            <w:r w:rsidRPr="00F272B8">
              <w:rPr>
                <w:rFonts w:eastAsia="Times New Roman"/>
                <w:bCs/>
                <w:i/>
              </w:rPr>
              <w:t>[insert figure]</w:t>
            </w:r>
          </w:p>
        </w:tc>
        <w:tc>
          <w:tcPr>
            <w:tcW w:w="2572" w:type="dxa"/>
          </w:tcPr>
          <w:p w14:paraId="23A7BBB0" w14:textId="77777777" w:rsidR="006A7556" w:rsidRPr="004A2E26" w:rsidRDefault="006A7556" w:rsidP="006A7556">
            <w:pPr>
              <w:jc w:val="center"/>
              <w:rPr>
                <w:rFonts w:eastAsia="Times New Roman"/>
                <w:b/>
                <w:color w:val="000000"/>
              </w:rPr>
            </w:pPr>
            <w:r w:rsidRPr="00F272B8">
              <w:rPr>
                <w:rFonts w:eastAsia="Times New Roman"/>
                <w:bCs/>
                <w:i/>
              </w:rPr>
              <w:t>[insert figure]</w:t>
            </w:r>
          </w:p>
        </w:tc>
      </w:tr>
    </w:tbl>
    <w:p w14:paraId="29D301CA" w14:textId="77777777" w:rsidR="00E146E6" w:rsidRDefault="00E146E6" w:rsidP="0024194A">
      <w:pPr>
        <w:spacing w:after="0"/>
        <w:rPr>
          <w:rFonts w:ascii="Times New Roman" w:hAnsi="Times New Roman" w:cs="Times New Roman"/>
          <w:i/>
          <w:sz w:val="24"/>
          <w:szCs w:val="28"/>
        </w:rPr>
      </w:pPr>
    </w:p>
    <w:p w14:paraId="4579752C" w14:textId="08ECC664" w:rsidR="00CB2A3C" w:rsidRDefault="00E146E6" w:rsidP="0024194A">
      <w:pPr>
        <w:spacing w:after="0"/>
        <w:rPr>
          <w:rFonts w:ascii="Times New Roman" w:hAnsi="Times New Roman" w:cs="Times New Roman"/>
          <w:color w:val="000000"/>
          <w:sz w:val="24"/>
          <w:szCs w:val="24"/>
        </w:rPr>
      </w:pPr>
      <w:r>
        <w:rPr>
          <w:rFonts w:ascii="Times New Roman" w:hAnsi="Times New Roman" w:cs="Times New Roman"/>
          <w:i/>
          <w:sz w:val="24"/>
          <w:szCs w:val="28"/>
        </w:rPr>
        <w:t>[</w:t>
      </w:r>
      <w:r w:rsidR="00C25110">
        <w:rPr>
          <w:rFonts w:ascii="Times New Roman" w:hAnsi="Times New Roman" w:cs="Times New Roman"/>
          <w:i/>
          <w:sz w:val="24"/>
          <w:szCs w:val="28"/>
        </w:rPr>
        <w:t xml:space="preserve">Note to drafters: </w:t>
      </w:r>
      <w:r>
        <w:rPr>
          <w:rFonts w:ascii="Times New Roman" w:hAnsi="Times New Roman" w:cs="Times New Roman"/>
          <w:i/>
          <w:sz w:val="24"/>
          <w:szCs w:val="28"/>
        </w:rPr>
        <w:t xml:space="preserve">States may also wish to include here </w:t>
      </w:r>
      <w:r w:rsidR="00C25110">
        <w:rPr>
          <w:rFonts w:ascii="Times New Roman" w:hAnsi="Times New Roman" w:cs="Times New Roman"/>
          <w:i/>
          <w:sz w:val="24"/>
          <w:szCs w:val="28"/>
        </w:rPr>
        <w:t xml:space="preserve">or above </w:t>
      </w:r>
      <w:r>
        <w:rPr>
          <w:rFonts w:ascii="Times New Roman" w:hAnsi="Times New Roman" w:cs="Times New Roman"/>
          <w:i/>
          <w:sz w:val="24"/>
          <w:szCs w:val="28"/>
        </w:rPr>
        <w:t xml:space="preserve">a table </w:t>
      </w:r>
      <w:r>
        <w:rPr>
          <w:rFonts w:ascii="Times New Roman" w:hAnsi="Times New Roman" w:cs="Times New Roman"/>
          <w:i/>
          <w:color w:val="000000"/>
          <w:sz w:val="24"/>
          <w:szCs w:val="24"/>
        </w:rPr>
        <w:t xml:space="preserve">showing the coverage impact broken down by income level.  </w:t>
      </w:r>
      <w:hyperlink r:id="rId31" w:history="1">
        <w:r w:rsidRPr="002D50A4">
          <w:rPr>
            <w:rStyle w:val="Hyperlink"/>
            <w:rFonts w:ascii="Times New Roman" w:hAnsi="Times New Roman" w:cs="Times New Roman"/>
            <w:i/>
            <w:sz w:val="24"/>
            <w:szCs w:val="24"/>
          </w:rPr>
          <w:t>Oregon’s application</w:t>
        </w:r>
      </w:hyperlink>
      <w:r>
        <w:rPr>
          <w:rFonts w:ascii="Times New Roman" w:hAnsi="Times New Roman" w:cs="Times New Roman"/>
          <w:i/>
          <w:color w:val="000000"/>
          <w:sz w:val="24"/>
          <w:szCs w:val="24"/>
        </w:rPr>
        <w:t xml:space="preserve"> includes such a table only in the actuarial analysis (see Table 9 on pg. A-6 of the Wakely analysis)</w:t>
      </w:r>
      <w:r w:rsidR="00EE189E">
        <w:rPr>
          <w:rFonts w:ascii="Times New Roman" w:hAnsi="Times New Roman" w:cs="Times New Roman"/>
          <w:i/>
          <w:color w:val="000000"/>
          <w:sz w:val="24"/>
          <w:szCs w:val="24"/>
        </w:rPr>
        <w:t>.</w:t>
      </w:r>
      <w:r w:rsidR="00C25110">
        <w:rPr>
          <w:rFonts w:ascii="Times New Roman" w:hAnsi="Times New Roman" w:cs="Times New Roman"/>
          <w:i/>
          <w:color w:val="000000"/>
          <w:sz w:val="24"/>
          <w:szCs w:val="24"/>
        </w:rPr>
        <w:t>]</w:t>
      </w:r>
    </w:p>
    <w:p w14:paraId="044DA00B" w14:textId="77777777" w:rsidR="00EF7576" w:rsidRDefault="00EF7576">
      <w:pPr>
        <w:rPr>
          <w:rFonts w:ascii="Times New Roman" w:hAnsi="Times New Roman" w:cs="Times New Roman"/>
          <w:color w:val="000000"/>
          <w:sz w:val="24"/>
          <w:szCs w:val="24"/>
        </w:rPr>
      </w:pPr>
    </w:p>
    <w:p w14:paraId="251A42FE" w14:textId="77777777" w:rsidR="00953EC7" w:rsidRPr="00896DEA" w:rsidRDefault="00D22C9B" w:rsidP="00AC67F3">
      <w:pPr>
        <w:pBdr>
          <w:bottom w:val="single" w:sz="18" w:space="1" w:color="365F91" w:themeColor="accent1" w:themeShade="BF"/>
        </w:pBdr>
        <w:spacing w:after="0" w:line="240" w:lineRule="auto"/>
        <w:rPr>
          <w:rFonts w:ascii="Times New Roman" w:hAnsi="Times New Roman" w:cs="Times New Roman"/>
          <w:sz w:val="24"/>
          <w:szCs w:val="24"/>
        </w:rPr>
      </w:pPr>
      <w:bookmarkStart w:id="14" w:name="_Toc510795603"/>
      <w:r w:rsidRPr="00896DEA">
        <w:rPr>
          <w:rStyle w:val="Heading1Char"/>
          <w:rFonts w:ascii="Times New Roman" w:hAnsi="Times New Roman" w:cs="Times New Roman"/>
        </w:rPr>
        <w:t xml:space="preserve">III. </w:t>
      </w:r>
      <w:r w:rsidR="003D5B79" w:rsidRPr="00896DEA">
        <w:rPr>
          <w:rStyle w:val="Heading1Char"/>
          <w:rFonts w:ascii="Times New Roman" w:hAnsi="Times New Roman" w:cs="Times New Roman"/>
        </w:rPr>
        <w:t xml:space="preserve">Description </w:t>
      </w:r>
      <w:r w:rsidR="006F2B11" w:rsidRPr="00896DEA">
        <w:rPr>
          <w:rStyle w:val="Heading1Char"/>
          <w:rFonts w:ascii="Times New Roman" w:hAnsi="Times New Roman" w:cs="Times New Roman"/>
        </w:rPr>
        <w:t xml:space="preserve">of </w:t>
      </w:r>
      <w:r w:rsidR="00C54E7D" w:rsidRPr="00896DEA">
        <w:rPr>
          <w:rStyle w:val="Heading1Char"/>
          <w:rFonts w:ascii="Times New Roman" w:hAnsi="Times New Roman" w:cs="Times New Roman"/>
        </w:rPr>
        <w:t xml:space="preserve">the </w:t>
      </w:r>
      <w:r w:rsidR="008E5553" w:rsidRPr="008E5553">
        <w:rPr>
          <w:rStyle w:val="Heading1Char"/>
          <w:rFonts w:ascii="Times New Roman" w:hAnsi="Times New Roman" w:cs="Times New Roman"/>
          <w:i/>
        </w:rPr>
        <w:t>[Insert state name]</w:t>
      </w:r>
      <w:r w:rsidR="00473045">
        <w:rPr>
          <w:rStyle w:val="Heading1Char"/>
          <w:rFonts w:ascii="Times New Roman" w:hAnsi="Times New Roman" w:cs="Times New Roman"/>
        </w:rPr>
        <w:t xml:space="preserve"> </w:t>
      </w:r>
      <w:r w:rsidR="00ED6AC1" w:rsidRPr="00896DEA">
        <w:rPr>
          <w:rStyle w:val="Heading1Char"/>
          <w:rFonts w:ascii="Times New Roman" w:hAnsi="Times New Roman" w:cs="Times New Roman"/>
        </w:rPr>
        <w:t xml:space="preserve">1332 </w:t>
      </w:r>
      <w:r w:rsidR="006F2B11" w:rsidRPr="00896DEA">
        <w:rPr>
          <w:rStyle w:val="Heading1Char"/>
          <w:rFonts w:ascii="Times New Roman" w:hAnsi="Times New Roman" w:cs="Times New Roman"/>
        </w:rPr>
        <w:t>Waiver Proposal</w:t>
      </w:r>
      <w:bookmarkEnd w:id="14"/>
    </w:p>
    <w:p w14:paraId="7B88C28B" w14:textId="77777777" w:rsidR="009969E7" w:rsidRPr="00896DEA" w:rsidRDefault="009969E7" w:rsidP="00AA7A41">
      <w:pPr>
        <w:spacing w:after="0" w:line="240" w:lineRule="auto"/>
        <w:rPr>
          <w:rFonts w:ascii="Times New Roman" w:hAnsi="Times New Roman" w:cs="Times New Roman"/>
          <w:b/>
          <w:sz w:val="24"/>
          <w:szCs w:val="24"/>
        </w:rPr>
      </w:pPr>
    </w:p>
    <w:p w14:paraId="489C3825" w14:textId="77777777" w:rsidR="00ED6AC1" w:rsidRPr="00896DEA" w:rsidRDefault="00D22C9B" w:rsidP="0024194A">
      <w:pPr>
        <w:spacing w:after="0"/>
        <w:rPr>
          <w:rFonts w:ascii="Times New Roman" w:hAnsi="Times New Roman" w:cs="Times New Roman"/>
          <w:b/>
          <w:sz w:val="24"/>
          <w:szCs w:val="24"/>
        </w:rPr>
      </w:pPr>
      <w:bookmarkStart w:id="15" w:name="_Toc510795604"/>
      <w:r w:rsidRPr="00625422">
        <w:rPr>
          <w:rStyle w:val="Heading2Char"/>
          <w:rFonts w:ascii="Times New Roman" w:hAnsi="Times New Roman" w:cs="Times New Roman"/>
          <w:color w:val="365F91" w:themeColor="accent1" w:themeShade="BF"/>
          <w:sz w:val="24"/>
          <w:szCs w:val="24"/>
        </w:rPr>
        <w:lastRenderedPageBreak/>
        <w:t xml:space="preserve">A. </w:t>
      </w:r>
      <w:r w:rsidR="00473045">
        <w:rPr>
          <w:rStyle w:val="Heading2Char"/>
          <w:rFonts w:ascii="Times New Roman" w:hAnsi="Times New Roman" w:cs="Times New Roman"/>
          <w:color w:val="365F91" w:themeColor="accent1" w:themeShade="BF"/>
          <w:sz w:val="24"/>
          <w:szCs w:val="24"/>
        </w:rPr>
        <w:t>Authorizing Legislation</w:t>
      </w:r>
      <w:bookmarkEnd w:id="15"/>
    </w:p>
    <w:p w14:paraId="2C22C1C7" w14:textId="50C31533" w:rsidR="00954F01" w:rsidRPr="00896DEA" w:rsidRDefault="00E6301B" w:rsidP="0024194A">
      <w:pPr>
        <w:spacing w:after="0"/>
        <w:rPr>
          <w:rFonts w:ascii="Times New Roman" w:hAnsi="Times New Roman" w:cs="Times New Roman"/>
          <w:sz w:val="24"/>
          <w:szCs w:val="24"/>
        </w:rPr>
      </w:pPr>
      <w:r w:rsidRPr="00444AE1">
        <w:rPr>
          <w:rFonts w:ascii="Times New Roman" w:hAnsi="Times New Roman" w:cs="Times New Roman"/>
          <w:i/>
          <w:sz w:val="24"/>
          <w:szCs w:val="24"/>
        </w:rPr>
        <w:t>[Insert reference to authorizing legislation]</w:t>
      </w:r>
      <w:r w:rsidR="0013579D" w:rsidRPr="00896DEA">
        <w:rPr>
          <w:rFonts w:ascii="Times New Roman" w:hAnsi="Times New Roman" w:cs="Times New Roman"/>
          <w:sz w:val="24"/>
          <w:szCs w:val="24"/>
        </w:rPr>
        <w:t>,</w:t>
      </w:r>
      <w:r w:rsidR="00473045" w:rsidRPr="007F018F">
        <w:rPr>
          <w:rStyle w:val="FootnoteReference"/>
          <w:rFonts w:ascii="Times New Roman" w:hAnsi="Times New Roman" w:cs="Times New Roman"/>
          <w:sz w:val="24"/>
          <w:szCs w:val="24"/>
        </w:rPr>
        <w:footnoteReference w:id="1"/>
      </w:r>
      <w:r w:rsidR="0013579D" w:rsidRPr="00896DEA">
        <w:rPr>
          <w:rFonts w:ascii="Times New Roman" w:hAnsi="Times New Roman" w:cs="Times New Roman"/>
          <w:sz w:val="24"/>
          <w:szCs w:val="24"/>
        </w:rPr>
        <w:t xml:space="preserve"> which</w:t>
      </w:r>
      <w:r w:rsidR="00637F1F" w:rsidRPr="00896DEA">
        <w:rPr>
          <w:rFonts w:ascii="Times New Roman" w:hAnsi="Times New Roman" w:cs="Times New Roman"/>
          <w:sz w:val="24"/>
          <w:szCs w:val="24"/>
        </w:rPr>
        <w:t xml:space="preserve"> establishes the </w:t>
      </w:r>
      <w:r w:rsidR="00444AE1">
        <w:rPr>
          <w:rFonts w:ascii="Times New Roman" w:hAnsi="Times New Roman" w:cs="Times New Roman"/>
          <w:sz w:val="24"/>
          <w:szCs w:val="24"/>
        </w:rPr>
        <w:t xml:space="preserve">reinsurance program </w:t>
      </w:r>
      <w:r w:rsidR="00FB30F6" w:rsidRPr="00896DEA">
        <w:rPr>
          <w:rFonts w:ascii="Times New Roman" w:hAnsi="Times New Roman" w:cs="Times New Roman"/>
          <w:sz w:val="24"/>
          <w:szCs w:val="24"/>
        </w:rPr>
        <w:t xml:space="preserve">and gives </w:t>
      </w:r>
      <w:r w:rsidR="00444AE1" w:rsidRPr="00444AE1">
        <w:rPr>
          <w:rFonts w:ascii="Times New Roman" w:hAnsi="Times New Roman" w:cs="Times New Roman"/>
          <w:i/>
          <w:sz w:val="24"/>
          <w:szCs w:val="24"/>
        </w:rPr>
        <w:t>[insert name of responsible agency]</w:t>
      </w:r>
      <w:r w:rsidR="00444AE1">
        <w:rPr>
          <w:rFonts w:ascii="Times New Roman" w:hAnsi="Times New Roman" w:cs="Times New Roman"/>
          <w:sz w:val="24"/>
          <w:szCs w:val="24"/>
        </w:rPr>
        <w:t xml:space="preserve"> </w:t>
      </w:r>
      <w:r w:rsidR="00FB30F6" w:rsidRPr="00896DEA">
        <w:rPr>
          <w:rFonts w:ascii="Times New Roman" w:hAnsi="Times New Roman" w:cs="Times New Roman"/>
          <w:sz w:val="24"/>
          <w:szCs w:val="24"/>
        </w:rPr>
        <w:t>the authority to implement a 1332 waiver</w:t>
      </w:r>
      <w:r w:rsidR="0013579D" w:rsidRPr="00896DEA">
        <w:rPr>
          <w:rFonts w:ascii="Times New Roman" w:hAnsi="Times New Roman" w:cs="Times New Roman"/>
          <w:sz w:val="24"/>
          <w:szCs w:val="24"/>
        </w:rPr>
        <w:t>, was signed into law by</w:t>
      </w:r>
      <w:r w:rsidR="0037752E">
        <w:rPr>
          <w:rFonts w:ascii="Times New Roman" w:hAnsi="Times New Roman" w:cs="Times New Roman"/>
          <w:sz w:val="24"/>
          <w:szCs w:val="24"/>
        </w:rPr>
        <w:t xml:space="preserve"> </w:t>
      </w:r>
      <w:r w:rsidR="008E5553" w:rsidRPr="008E5553">
        <w:rPr>
          <w:rFonts w:ascii="Times New Roman" w:hAnsi="Times New Roman" w:cs="Times New Roman"/>
          <w:i/>
          <w:sz w:val="24"/>
          <w:szCs w:val="24"/>
        </w:rPr>
        <w:t>[</w:t>
      </w:r>
      <w:r w:rsidR="00742A3B">
        <w:rPr>
          <w:rFonts w:ascii="Times New Roman" w:hAnsi="Times New Roman" w:cs="Times New Roman"/>
          <w:i/>
          <w:sz w:val="24"/>
          <w:szCs w:val="24"/>
        </w:rPr>
        <w:t>i</w:t>
      </w:r>
      <w:r w:rsidR="008E5553" w:rsidRPr="008E5553">
        <w:rPr>
          <w:rFonts w:ascii="Times New Roman" w:hAnsi="Times New Roman" w:cs="Times New Roman"/>
          <w:i/>
          <w:sz w:val="24"/>
          <w:szCs w:val="24"/>
        </w:rPr>
        <w:t>nsert state name]</w:t>
      </w:r>
      <w:r w:rsidR="0013579D" w:rsidRPr="00896DEA">
        <w:rPr>
          <w:rFonts w:ascii="Times New Roman" w:hAnsi="Times New Roman" w:cs="Times New Roman"/>
          <w:sz w:val="24"/>
          <w:szCs w:val="24"/>
        </w:rPr>
        <w:t xml:space="preserve"> Gov</w:t>
      </w:r>
      <w:r w:rsidR="0037752E">
        <w:rPr>
          <w:rFonts w:ascii="Times New Roman" w:hAnsi="Times New Roman" w:cs="Times New Roman"/>
          <w:sz w:val="24"/>
          <w:szCs w:val="24"/>
        </w:rPr>
        <w:t>.</w:t>
      </w:r>
      <w:r w:rsidR="0013579D" w:rsidRPr="00896DEA">
        <w:rPr>
          <w:rFonts w:ascii="Times New Roman" w:hAnsi="Times New Roman" w:cs="Times New Roman"/>
          <w:sz w:val="24"/>
          <w:szCs w:val="24"/>
        </w:rPr>
        <w:t xml:space="preserve"> </w:t>
      </w:r>
      <w:r w:rsidR="00F8304F" w:rsidRPr="00F8304F">
        <w:rPr>
          <w:rFonts w:ascii="Times New Roman" w:hAnsi="Times New Roman" w:cs="Times New Roman"/>
          <w:i/>
          <w:sz w:val="24"/>
          <w:szCs w:val="24"/>
        </w:rPr>
        <w:t>[insert name]</w:t>
      </w:r>
      <w:r w:rsidR="00F8304F">
        <w:rPr>
          <w:rFonts w:ascii="Times New Roman" w:hAnsi="Times New Roman" w:cs="Times New Roman"/>
          <w:sz w:val="24"/>
          <w:szCs w:val="24"/>
        </w:rPr>
        <w:t xml:space="preserve"> </w:t>
      </w:r>
      <w:r w:rsidR="0013579D" w:rsidRPr="00896DEA">
        <w:rPr>
          <w:rFonts w:ascii="Times New Roman" w:hAnsi="Times New Roman" w:cs="Times New Roman"/>
          <w:sz w:val="24"/>
          <w:szCs w:val="24"/>
        </w:rPr>
        <w:t xml:space="preserve">on </w:t>
      </w:r>
      <w:r w:rsidR="00F8304F" w:rsidRPr="00F8304F">
        <w:rPr>
          <w:rFonts w:ascii="Times New Roman" w:hAnsi="Times New Roman" w:cs="Times New Roman"/>
          <w:i/>
          <w:sz w:val="24"/>
          <w:szCs w:val="24"/>
        </w:rPr>
        <w:t>[insert date]</w:t>
      </w:r>
      <w:r w:rsidR="005A08E1" w:rsidRPr="00896DEA">
        <w:rPr>
          <w:rFonts w:ascii="Times New Roman" w:hAnsi="Times New Roman" w:cs="Times New Roman"/>
          <w:sz w:val="24"/>
          <w:szCs w:val="24"/>
        </w:rPr>
        <w:t>.</w:t>
      </w:r>
      <w:r w:rsidR="00BF7858">
        <w:rPr>
          <w:rFonts w:ascii="Times New Roman" w:hAnsi="Times New Roman" w:cs="Times New Roman"/>
          <w:sz w:val="24"/>
          <w:szCs w:val="24"/>
        </w:rPr>
        <w:t xml:space="preserve"> </w:t>
      </w:r>
      <w:r w:rsidR="00A87514" w:rsidRPr="00896DEA">
        <w:rPr>
          <w:rFonts w:ascii="Times New Roman" w:hAnsi="Times New Roman" w:cs="Times New Roman"/>
          <w:sz w:val="24"/>
          <w:szCs w:val="24"/>
        </w:rPr>
        <w:t xml:space="preserve">The goal of </w:t>
      </w:r>
      <w:r w:rsidR="00F8304F" w:rsidRPr="00444AE1">
        <w:rPr>
          <w:rFonts w:ascii="Times New Roman" w:hAnsi="Times New Roman" w:cs="Times New Roman"/>
          <w:i/>
          <w:sz w:val="24"/>
          <w:szCs w:val="24"/>
        </w:rPr>
        <w:t>[</w:t>
      </w:r>
      <w:r w:rsidR="00C5313B">
        <w:rPr>
          <w:rFonts w:ascii="Times New Roman" w:hAnsi="Times New Roman" w:cs="Times New Roman"/>
          <w:i/>
          <w:sz w:val="24"/>
          <w:szCs w:val="24"/>
        </w:rPr>
        <w:t>i</w:t>
      </w:r>
      <w:r w:rsidR="00F8304F" w:rsidRPr="00444AE1">
        <w:rPr>
          <w:rFonts w:ascii="Times New Roman" w:hAnsi="Times New Roman" w:cs="Times New Roman"/>
          <w:i/>
          <w:sz w:val="24"/>
          <w:szCs w:val="24"/>
        </w:rPr>
        <w:t>nsert reference to authorizing legislation]</w:t>
      </w:r>
      <w:r w:rsidR="001B688C">
        <w:rPr>
          <w:rFonts w:ascii="Times New Roman" w:hAnsi="Times New Roman" w:cs="Times New Roman"/>
          <w:i/>
          <w:sz w:val="24"/>
          <w:szCs w:val="24"/>
        </w:rPr>
        <w:t xml:space="preserve"> </w:t>
      </w:r>
      <w:r w:rsidR="00A87514" w:rsidRPr="00896DEA">
        <w:rPr>
          <w:rFonts w:ascii="Times New Roman" w:hAnsi="Times New Roman" w:cs="Times New Roman"/>
          <w:sz w:val="24"/>
          <w:szCs w:val="24"/>
        </w:rPr>
        <w:t xml:space="preserve">is to stabilize premiums for health </w:t>
      </w:r>
      <w:r w:rsidR="008F4862" w:rsidRPr="00896DEA">
        <w:rPr>
          <w:rFonts w:ascii="Times New Roman" w:hAnsi="Times New Roman" w:cs="Times New Roman"/>
          <w:sz w:val="24"/>
          <w:szCs w:val="24"/>
        </w:rPr>
        <w:t>insurance</w:t>
      </w:r>
      <w:r w:rsidR="00A87514" w:rsidRPr="00896DEA">
        <w:rPr>
          <w:rFonts w:ascii="Times New Roman" w:hAnsi="Times New Roman" w:cs="Times New Roman"/>
          <w:sz w:val="24"/>
          <w:szCs w:val="24"/>
        </w:rPr>
        <w:t xml:space="preserve"> </w:t>
      </w:r>
      <w:r w:rsidR="003C6A8B">
        <w:rPr>
          <w:rFonts w:ascii="Times New Roman" w:hAnsi="Times New Roman" w:cs="Times New Roman"/>
          <w:sz w:val="24"/>
          <w:szCs w:val="24"/>
        </w:rPr>
        <w:t xml:space="preserve">in the non-group market </w:t>
      </w:r>
      <w:r w:rsidR="00A87514" w:rsidRPr="00896DEA">
        <w:rPr>
          <w:rFonts w:ascii="Times New Roman" w:hAnsi="Times New Roman" w:cs="Times New Roman"/>
          <w:sz w:val="24"/>
          <w:szCs w:val="24"/>
        </w:rPr>
        <w:t>and provide greater financial certainty to health</w:t>
      </w:r>
      <w:r w:rsidR="005328ED">
        <w:rPr>
          <w:rFonts w:ascii="Times New Roman" w:hAnsi="Times New Roman" w:cs="Times New Roman"/>
          <w:sz w:val="24"/>
          <w:szCs w:val="24"/>
        </w:rPr>
        <w:t xml:space="preserve"> insurers and health</w:t>
      </w:r>
      <w:r w:rsidR="00A87514" w:rsidRPr="00896DEA">
        <w:rPr>
          <w:rFonts w:ascii="Times New Roman" w:hAnsi="Times New Roman" w:cs="Times New Roman"/>
          <w:sz w:val="24"/>
          <w:szCs w:val="24"/>
        </w:rPr>
        <w:t xml:space="preserve"> insurance consumers. </w:t>
      </w:r>
    </w:p>
    <w:p w14:paraId="4C70BD11" w14:textId="77777777" w:rsidR="00B267EA" w:rsidRPr="00896DEA" w:rsidRDefault="00B267EA" w:rsidP="0024194A">
      <w:pPr>
        <w:spacing w:after="0"/>
        <w:rPr>
          <w:rFonts w:ascii="Times New Roman" w:hAnsi="Times New Roman" w:cs="Times New Roman"/>
          <w:sz w:val="24"/>
          <w:szCs w:val="24"/>
        </w:rPr>
      </w:pPr>
    </w:p>
    <w:p w14:paraId="4449ED6A" w14:textId="5821C040" w:rsidR="005A08E1" w:rsidRDefault="00336066" w:rsidP="0024194A">
      <w:pPr>
        <w:spacing w:after="0"/>
        <w:rPr>
          <w:rFonts w:ascii="Times New Roman" w:hAnsi="Times New Roman" w:cs="Times New Roman"/>
          <w:sz w:val="24"/>
          <w:szCs w:val="24"/>
        </w:rPr>
      </w:pPr>
      <w:r w:rsidRPr="00FB490C">
        <w:rPr>
          <w:rFonts w:ascii="Times New Roman" w:hAnsi="Times New Roman" w:cs="Times New Roman"/>
          <w:i/>
          <w:spacing w:val="4"/>
          <w:sz w:val="24"/>
          <w:szCs w:val="24"/>
        </w:rPr>
        <w:t>[</w:t>
      </w:r>
      <w:r w:rsidRPr="00FB490C">
        <w:rPr>
          <w:rFonts w:ascii="Times New Roman" w:hAnsi="Times New Roman" w:cs="Times New Roman"/>
          <w:b/>
          <w:i/>
          <w:spacing w:val="4"/>
          <w:sz w:val="24"/>
          <w:szCs w:val="24"/>
        </w:rPr>
        <w:t>Note to drafters</w:t>
      </w:r>
      <w:r w:rsidRPr="00FB490C">
        <w:rPr>
          <w:rFonts w:ascii="Times New Roman" w:hAnsi="Times New Roman" w:cs="Times New Roman"/>
          <w:i/>
          <w:spacing w:val="4"/>
          <w:sz w:val="24"/>
          <w:szCs w:val="24"/>
        </w:rPr>
        <w:t xml:space="preserve">: </w:t>
      </w:r>
      <w:r>
        <w:rPr>
          <w:rFonts w:ascii="Times New Roman" w:hAnsi="Times New Roman" w:cs="Times New Roman"/>
          <w:i/>
          <w:spacing w:val="4"/>
          <w:sz w:val="24"/>
          <w:szCs w:val="24"/>
        </w:rPr>
        <w:t>T</w:t>
      </w:r>
      <w:r w:rsidRPr="00FB490C">
        <w:rPr>
          <w:rFonts w:ascii="Times New Roman" w:hAnsi="Times New Roman" w:cs="Times New Roman"/>
          <w:i/>
          <w:spacing w:val="4"/>
          <w:sz w:val="24"/>
          <w:szCs w:val="24"/>
        </w:rPr>
        <w:t>h</w:t>
      </w:r>
      <w:r w:rsidR="00357579">
        <w:rPr>
          <w:rFonts w:ascii="Times New Roman" w:hAnsi="Times New Roman" w:cs="Times New Roman"/>
          <w:i/>
          <w:spacing w:val="4"/>
          <w:sz w:val="24"/>
          <w:szCs w:val="24"/>
        </w:rPr>
        <w:t xml:space="preserve">is </w:t>
      </w:r>
      <w:r w:rsidRPr="00FB490C">
        <w:rPr>
          <w:rFonts w:ascii="Times New Roman" w:hAnsi="Times New Roman" w:cs="Times New Roman"/>
          <w:i/>
          <w:spacing w:val="4"/>
          <w:sz w:val="24"/>
          <w:szCs w:val="24"/>
        </w:rPr>
        <w:t>paragraph should be customized to reflect the state’s specific plan.</w:t>
      </w:r>
      <w:r>
        <w:rPr>
          <w:rFonts w:ascii="Times New Roman" w:hAnsi="Times New Roman" w:cs="Times New Roman"/>
          <w:i/>
          <w:spacing w:val="4"/>
          <w:sz w:val="24"/>
          <w:szCs w:val="24"/>
        </w:rPr>
        <w:t xml:space="preserve">  The language here is based on an attachment-point model of reinsurance.  </w:t>
      </w:r>
      <w:r w:rsidR="0076476E">
        <w:rPr>
          <w:rFonts w:ascii="Times New Roman" w:hAnsi="Times New Roman" w:cs="Times New Roman"/>
          <w:i/>
          <w:spacing w:val="4"/>
          <w:sz w:val="24"/>
          <w:szCs w:val="24"/>
        </w:rPr>
        <w:t>As noted above, t</w:t>
      </w:r>
      <w:r>
        <w:rPr>
          <w:rFonts w:ascii="Times New Roman" w:hAnsi="Times New Roman" w:cs="Times New Roman"/>
          <w:i/>
          <w:spacing w:val="4"/>
          <w:sz w:val="24"/>
          <w:szCs w:val="24"/>
        </w:rPr>
        <w:t xml:space="preserve">here are also </w:t>
      </w:r>
      <w:hyperlink r:id="rId32" w:history="1">
        <w:r w:rsidRPr="006D7A15">
          <w:rPr>
            <w:rStyle w:val="Hyperlink"/>
            <w:rFonts w:ascii="Times New Roman" w:hAnsi="Times New Roman" w:cs="Times New Roman"/>
            <w:i/>
            <w:spacing w:val="4"/>
            <w:sz w:val="24"/>
            <w:szCs w:val="24"/>
          </w:rPr>
          <w:t>conditions-based models</w:t>
        </w:r>
      </w:hyperlink>
      <w:r>
        <w:rPr>
          <w:rFonts w:ascii="Times New Roman" w:hAnsi="Times New Roman" w:cs="Times New Roman"/>
          <w:i/>
          <w:spacing w:val="4"/>
          <w:sz w:val="24"/>
          <w:szCs w:val="24"/>
        </w:rPr>
        <w:t xml:space="preserve">, like the one created under </w:t>
      </w:r>
      <w:hyperlink r:id="rId33" w:history="1">
        <w:r w:rsidRPr="00E666B0">
          <w:rPr>
            <w:rStyle w:val="Hyperlink"/>
            <w:rFonts w:ascii="Times New Roman" w:hAnsi="Times New Roman" w:cs="Times New Roman"/>
            <w:i/>
            <w:spacing w:val="4"/>
            <w:sz w:val="24"/>
            <w:szCs w:val="24"/>
          </w:rPr>
          <w:t>Alaska’s reinsurance waiver</w:t>
        </w:r>
      </w:hyperlink>
      <w:r>
        <w:rPr>
          <w:rFonts w:ascii="Times New Roman" w:hAnsi="Times New Roman" w:cs="Times New Roman"/>
          <w:i/>
          <w:spacing w:val="4"/>
          <w:sz w:val="24"/>
          <w:szCs w:val="24"/>
        </w:rPr>
        <w:t>.</w:t>
      </w:r>
      <w:r w:rsidRPr="00FB490C">
        <w:rPr>
          <w:rFonts w:ascii="Times New Roman" w:hAnsi="Times New Roman" w:cs="Times New Roman"/>
          <w:i/>
          <w:spacing w:val="4"/>
          <w:sz w:val="24"/>
          <w:szCs w:val="24"/>
        </w:rPr>
        <w:t>]</w:t>
      </w:r>
      <w:r>
        <w:rPr>
          <w:rFonts w:ascii="Times New Roman" w:hAnsi="Times New Roman" w:cs="Times New Roman"/>
          <w:spacing w:val="4"/>
          <w:sz w:val="24"/>
          <w:szCs w:val="24"/>
        </w:rPr>
        <w:t xml:space="preserve">  </w:t>
      </w:r>
      <w:r w:rsidR="00520EA0" w:rsidRPr="00A21E81">
        <w:rPr>
          <w:rFonts w:ascii="Times New Roman" w:hAnsi="Times New Roman" w:cs="Times New Roman"/>
          <w:i/>
          <w:spacing w:val="4"/>
          <w:sz w:val="24"/>
          <w:szCs w:val="24"/>
        </w:rPr>
        <w:t xml:space="preserve">[Insert </w:t>
      </w:r>
      <w:r w:rsidR="00520EA0">
        <w:rPr>
          <w:rFonts w:ascii="Times New Roman" w:hAnsi="Times New Roman" w:cs="Times New Roman"/>
          <w:i/>
          <w:spacing w:val="4"/>
          <w:sz w:val="24"/>
          <w:szCs w:val="24"/>
        </w:rPr>
        <w:t xml:space="preserve">reference to </w:t>
      </w:r>
      <w:r w:rsidR="00520EA0" w:rsidRPr="00A21E81">
        <w:rPr>
          <w:rFonts w:ascii="Times New Roman" w:hAnsi="Times New Roman" w:cs="Times New Roman"/>
          <w:i/>
          <w:spacing w:val="4"/>
          <w:sz w:val="24"/>
          <w:szCs w:val="24"/>
        </w:rPr>
        <w:t>authorizing legislation]</w:t>
      </w:r>
      <w:r w:rsidR="00520EA0">
        <w:rPr>
          <w:rFonts w:ascii="Times New Roman" w:hAnsi="Times New Roman" w:cs="Times New Roman"/>
          <w:i/>
          <w:spacing w:val="4"/>
          <w:sz w:val="24"/>
          <w:szCs w:val="24"/>
        </w:rPr>
        <w:t xml:space="preserve"> </w:t>
      </w:r>
      <w:r w:rsidR="00A10C4F" w:rsidRPr="00896DEA">
        <w:rPr>
          <w:rFonts w:ascii="Times New Roman" w:hAnsi="Times New Roman" w:cs="Times New Roman"/>
          <w:sz w:val="24"/>
          <w:szCs w:val="24"/>
        </w:rPr>
        <w:t xml:space="preserve">requires </w:t>
      </w:r>
      <w:r w:rsidR="0055552C" w:rsidRPr="0055552C">
        <w:rPr>
          <w:rFonts w:ascii="Times New Roman" w:hAnsi="Times New Roman" w:cs="Times New Roman"/>
          <w:i/>
          <w:sz w:val="24"/>
          <w:szCs w:val="24"/>
        </w:rPr>
        <w:t>[</w:t>
      </w:r>
      <w:r w:rsidR="00C5313B">
        <w:rPr>
          <w:rFonts w:ascii="Times New Roman" w:hAnsi="Times New Roman" w:cs="Times New Roman"/>
          <w:i/>
          <w:sz w:val="24"/>
          <w:szCs w:val="24"/>
        </w:rPr>
        <w:t>i</w:t>
      </w:r>
      <w:r w:rsidR="0055552C" w:rsidRPr="0055552C">
        <w:rPr>
          <w:rFonts w:ascii="Times New Roman" w:hAnsi="Times New Roman" w:cs="Times New Roman"/>
          <w:i/>
          <w:sz w:val="24"/>
          <w:szCs w:val="24"/>
        </w:rPr>
        <w:t>nsert name of responsible agency]</w:t>
      </w:r>
      <w:r w:rsidR="0055552C">
        <w:rPr>
          <w:rFonts w:ascii="Times New Roman" w:hAnsi="Times New Roman" w:cs="Times New Roman"/>
          <w:sz w:val="24"/>
          <w:szCs w:val="24"/>
        </w:rPr>
        <w:t xml:space="preserve"> </w:t>
      </w:r>
      <w:r w:rsidR="00A10C4F" w:rsidRPr="00896DEA">
        <w:rPr>
          <w:rFonts w:ascii="Times New Roman" w:hAnsi="Times New Roman" w:cs="Times New Roman"/>
          <w:sz w:val="24"/>
          <w:szCs w:val="24"/>
        </w:rPr>
        <w:t xml:space="preserve">to </w:t>
      </w:r>
      <w:r w:rsidR="0055552C">
        <w:rPr>
          <w:rFonts w:ascii="Times New Roman" w:hAnsi="Times New Roman" w:cs="Times New Roman"/>
          <w:sz w:val="24"/>
          <w:szCs w:val="24"/>
        </w:rPr>
        <w:t>[</w:t>
      </w:r>
      <w:r w:rsidR="00A10C4F" w:rsidRPr="00896DEA">
        <w:rPr>
          <w:rFonts w:ascii="Times New Roman" w:hAnsi="Times New Roman" w:cs="Times New Roman"/>
          <w:sz w:val="24"/>
          <w:szCs w:val="24"/>
        </w:rPr>
        <w:t>establish reinsurance program requirements, including the reinsurance program attachment point, coinsurance rate, reinsur</w:t>
      </w:r>
      <w:r w:rsidR="00A10C4F">
        <w:rPr>
          <w:rFonts w:ascii="Times New Roman" w:hAnsi="Times New Roman" w:cs="Times New Roman"/>
          <w:sz w:val="24"/>
          <w:szCs w:val="24"/>
        </w:rPr>
        <w:t xml:space="preserve">ance cap, and payment </w:t>
      </w:r>
      <w:r w:rsidR="005A71F0">
        <w:rPr>
          <w:rFonts w:ascii="Times New Roman" w:hAnsi="Times New Roman" w:cs="Times New Roman"/>
          <w:sz w:val="24"/>
          <w:szCs w:val="24"/>
        </w:rPr>
        <w:t>processes</w:t>
      </w:r>
      <w:r w:rsidR="000066F6">
        <w:rPr>
          <w:rFonts w:ascii="Times New Roman" w:hAnsi="Times New Roman" w:cs="Times New Roman"/>
          <w:sz w:val="24"/>
          <w:szCs w:val="24"/>
        </w:rPr>
        <w:t>,</w:t>
      </w:r>
      <w:r w:rsidR="005A71F0">
        <w:rPr>
          <w:rFonts w:ascii="Times New Roman" w:hAnsi="Times New Roman" w:cs="Times New Roman"/>
          <w:sz w:val="24"/>
          <w:szCs w:val="24"/>
        </w:rPr>
        <w:t xml:space="preserve"> by </w:t>
      </w:r>
      <w:r w:rsidR="0037752E">
        <w:rPr>
          <w:rFonts w:ascii="Times New Roman" w:hAnsi="Times New Roman" w:cs="Times New Roman"/>
          <w:sz w:val="24"/>
          <w:szCs w:val="24"/>
        </w:rPr>
        <w:t xml:space="preserve">administrative </w:t>
      </w:r>
      <w:r w:rsidR="005A71F0">
        <w:rPr>
          <w:rFonts w:ascii="Times New Roman" w:hAnsi="Times New Roman" w:cs="Times New Roman"/>
          <w:sz w:val="24"/>
          <w:szCs w:val="24"/>
        </w:rPr>
        <w:t>rule.</w:t>
      </w:r>
      <w:r w:rsidR="0055552C">
        <w:rPr>
          <w:rFonts w:ascii="Times New Roman" w:hAnsi="Times New Roman" w:cs="Times New Roman"/>
          <w:sz w:val="24"/>
          <w:szCs w:val="24"/>
        </w:rPr>
        <w:t>]</w:t>
      </w:r>
      <w:r w:rsidR="00BF7858">
        <w:rPr>
          <w:rFonts w:ascii="Times New Roman" w:hAnsi="Times New Roman" w:cs="Times New Roman"/>
          <w:sz w:val="24"/>
          <w:szCs w:val="24"/>
        </w:rPr>
        <w:t xml:space="preserve"> </w:t>
      </w:r>
      <w:r w:rsidR="00D62CEB">
        <w:rPr>
          <w:rFonts w:ascii="Times New Roman" w:hAnsi="Times New Roman" w:cs="Times New Roman"/>
          <w:sz w:val="24"/>
          <w:szCs w:val="24"/>
        </w:rPr>
        <w:t>T</w:t>
      </w:r>
      <w:r w:rsidR="005A08E1" w:rsidRPr="00896DEA">
        <w:rPr>
          <w:rFonts w:ascii="Times New Roman" w:hAnsi="Times New Roman" w:cs="Times New Roman"/>
          <w:sz w:val="24"/>
          <w:szCs w:val="24"/>
        </w:rPr>
        <w:t xml:space="preserve">he bill </w:t>
      </w:r>
      <w:r w:rsidR="00D62CEB">
        <w:rPr>
          <w:rFonts w:ascii="Times New Roman" w:hAnsi="Times New Roman" w:cs="Times New Roman"/>
          <w:sz w:val="24"/>
          <w:szCs w:val="24"/>
        </w:rPr>
        <w:t xml:space="preserve">also </w:t>
      </w:r>
      <w:r w:rsidR="00370373">
        <w:rPr>
          <w:rFonts w:ascii="Times New Roman" w:hAnsi="Times New Roman" w:cs="Times New Roman"/>
          <w:sz w:val="24"/>
          <w:szCs w:val="24"/>
        </w:rPr>
        <w:t xml:space="preserve">gives </w:t>
      </w:r>
      <w:r w:rsidR="002817C1" w:rsidRPr="002817C1">
        <w:rPr>
          <w:rFonts w:ascii="Times New Roman" w:hAnsi="Times New Roman" w:cs="Times New Roman"/>
          <w:i/>
          <w:sz w:val="24"/>
          <w:szCs w:val="24"/>
        </w:rPr>
        <w:t>[insert name of responsible agency]</w:t>
      </w:r>
      <w:r w:rsidR="002817C1">
        <w:rPr>
          <w:rFonts w:ascii="Times New Roman" w:hAnsi="Times New Roman" w:cs="Times New Roman"/>
          <w:sz w:val="24"/>
          <w:szCs w:val="24"/>
        </w:rPr>
        <w:t xml:space="preserve"> </w:t>
      </w:r>
      <w:r w:rsidR="005A08E1" w:rsidRPr="00896DEA">
        <w:rPr>
          <w:rFonts w:ascii="Times New Roman" w:hAnsi="Times New Roman" w:cs="Times New Roman"/>
          <w:sz w:val="24"/>
          <w:szCs w:val="24"/>
        </w:rPr>
        <w:t>t</w:t>
      </w:r>
      <w:r w:rsidR="00370373">
        <w:rPr>
          <w:rFonts w:ascii="Times New Roman" w:hAnsi="Times New Roman" w:cs="Times New Roman"/>
          <w:sz w:val="24"/>
          <w:szCs w:val="24"/>
        </w:rPr>
        <w:t xml:space="preserve">he authority to </w:t>
      </w:r>
      <w:r w:rsidR="005A08E1" w:rsidRPr="00896DEA">
        <w:rPr>
          <w:rFonts w:ascii="Times New Roman" w:hAnsi="Times New Roman" w:cs="Times New Roman"/>
          <w:sz w:val="24"/>
          <w:szCs w:val="24"/>
        </w:rPr>
        <w:t>apply for a federal waiver to carry out the reinsurance program.</w:t>
      </w:r>
    </w:p>
    <w:p w14:paraId="6960BC90" w14:textId="77777777" w:rsidR="00357579" w:rsidRDefault="00357579" w:rsidP="00357579">
      <w:pPr>
        <w:spacing w:after="0"/>
        <w:rPr>
          <w:rFonts w:ascii="Times New Roman" w:hAnsi="Times New Roman" w:cs="Times New Roman"/>
          <w:i/>
          <w:sz w:val="24"/>
          <w:szCs w:val="24"/>
        </w:rPr>
      </w:pPr>
    </w:p>
    <w:p w14:paraId="6A23879C" w14:textId="79B06D1A" w:rsidR="00357579" w:rsidRPr="00896DEA" w:rsidRDefault="00357579" w:rsidP="00357579">
      <w:pPr>
        <w:spacing w:after="0"/>
        <w:rPr>
          <w:rFonts w:ascii="Times New Roman" w:hAnsi="Times New Roman" w:cs="Times New Roman"/>
          <w:sz w:val="24"/>
          <w:szCs w:val="24"/>
        </w:rPr>
      </w:pPr>
      <w:r w:rsidRPr="0039494F">
        <w:rPr>
          <w:rFonts w:ascii="Times New Roman" w:hAnsi="Times New Roman" w:cs="Times New Roman"/>
          <w:i/>
          <w:sz w:val="24"/>
          <w:szCs w:val="24"/>
        </w:rPr>
        <w:t>[</w:t>
      </w:r>
      <w:r w:rsidRPr="00CE14B8">
        <w:rPr>
          <w:rFonts w:ascii="Times New Roman" w:hAnsi="Times New Roman" w:cs="Times New Roman"/>
          <w:b/>
          <w:i/>
          <w:sz w:val="24"/>
          <w:szCs w:val="24"/>
        </w:rPr>
        <w:t>Note to drafters</w:t>
      </w:r>
      <w:r w:rsidRPr="0039494F">
        <w:rPr>
          <w:rFonts w:ascii="Times New Roman" w:hAnsi="Times New Roman" w:cs="Times New Roman"/>
          <w:i/>
          <w:sz w:val="24"/>
          <w:szCs w:val="24"/>
        </w:rPr>
        <w:t xml:space="preserve">: </w:t>
      </w:r>
      <w:r>
        <w:rPr>
          <w:rFonts w:ascii="Times New Roman" w:hAnsi="Times New Roman" w:cs="Times New Roman"/>
          <w:i/>
          <w:sz w:val="24"/>
          <w:szCs w:val="24"/>
        </w:rPr>
        <w:t>T</w:t>
      </w:r>
      <w:r w:rsidRPr="0039494F">
        <w:rPr>
          <w:rFonts w:ascii="Times New Roman" w:hAnsi="Times New Roman" w:cs="Times New Roman"/>
          <w:i/>
          <w:sz w:val="24"/>
          <w:szCs w:val="24"/>
        </w:rPr>
        <w:t>h</w:t>
      </w:r>
      <w:r>
        <w:rPr>
          <w:rFonts w:ascii="Times New Roman" w:hAnsi="Times New Roman" w:cs="Times New Roman"/>
          <w:i/>
          <w:sz w:val="24"/>
          <w:szCs w:val="24"/>
        </w:rPr>
        <w:t>is paragraph also reflects an individual-attachment-point reinsurance program and would need to be modified for a different type of reinsurance program, such as a conditions-based program.</w:t>
      </w:r>
      <w:r w:rsidR="008A2001" w:rsidRPr="008A2001">
        <w:rPr>
          <w:rFonts w:ascii="Times New Roman" w:hAnsi="Times New Roman" w:cs="Times New Roman"/>
          <w:i/>
          <w:spacing w:val="4"/>
          <w:sz w:val="24"/>
          <w:szCs w:val="24"/>
        </w:rPr>
        <w:t xml:space="preserve"> </w:t>
      </w:r>
      <w:r w:rsidR="008A2001">
        <w:rPr>
          <w:rFonts w:ascii="Times New Roman" w:hAnsi="Times New Roman" w:cs="Times New Roman"/>
          <w:i/>
          <w:spacing w:val="4"/>
          <w:sz w:val="24"/>
          <w:szCs w:val="24"/>
        </w:rPr>
        <w:t xml:space="preserve">This paragraph should also note if the reinsurance program requires or incentivizes issuers or others to </w:t>
      </w:r>
      <w:r w:rsidR="008A2001" w:rsidRPr="008816C9">
        <w:rPr>
          <w:rFonts w:ascii="Times New Roman" w:hAnsi="Times New Roman" w:cs="Times New Roman"/>
          <w:i/>
          <w:spacing w:val="4"/>
          <w:sz w:val="24"/>
          <w:szCs w:val="24"/>
        </w:rPr>
        <w:t>manag</w:t>
      </w:r>
      <w:r w:rsidR="008A2001">
        <w:rPr>
          <w:rFonts w:ascii="Times New Roman" w:hAnsi="Times New Roman" w:cs="Times New Roman"/>
          <w:i/>
          <w:spacing w:val="4"/>
          <w:sz w:val="24"/>
          <w:szCs w:val="24"/>
        </w:rPr>
        <w:t>e</w:t>
      </w:r>
      <w:r w:rsidR="008A2001" w:rsidRPr="008816C9">
        <w:rPr>
          <w:rFonts w:ascii="Times New Roman" w:hAnsi="Times New Roman" w:cs="Times New Roman"/>
          <w:i/>
          <w:spacing w:val="4"/>
          <w:sz w:val="24"/>
          <w:szCs w:val="24"/>
        </w:rPr>
        <w:t xml:space="preserve"> health care cost and utilization for</w:t>
      </w:r>
      <w:r w:rsidR="008A2001">
        <w:rPr>
          <w:rFonts w:ascii="Times New Roman" w:hAnsi="Times New Roman" w:cs="Times New Roman"/>
          <w:i/>
          <w:spacing w:val="4"/>
          <w:sz w:val="24"/>
          <w:szCs w:val="24"/>
        </w:rPr>
        <w:t xml:space="preserve"> </w:t>
      </w:r>
      <w:r w:rsidR="008A2001" w:rsidRPr="008816C9">
        <w:rPr>
          <w:rFonts w:ascii="Times New Roman" w:hAnsi="Times New Roman" w:cs="Times New Roman"/>
          <w:i/>
          <w:spacing w:val="4"/>
          <w:sz w:val="24"/>
          <w:szCs w:val="24"/>
        </w:rPr>
        <w:t xml:space="preserve">individuals </w:t>
      </w:r>
      <w:r w:rsidR="008A2001">
        <w:rPr>
          <w:rFonts w:ascii="Times New Roman" w:hAnsi="Times New Roman" w:cs="Times New Roman"/>
          <w:i/>
          <w:spacing w:val="4"/>
          <w:sz w:val="24"/>
          <w:szCs w:val="24"/>
        </w:rPr>
        <w:t xml:space="preserve">whose risk if covered by the </w:t>
      </w:r>
      <w:r w:rsidR="008A2001" w:rsidRPr="008816C9">
        <w:rPr>
          <w:rFonts w:ascii="Times New Roman" w:hAnsi="Times New Roman" w:cs="Times New Roman"/>
          <w:i/>
          <w:spacing w:val="4"/>
          <w:sz w:val="24"/>
          <w:szCs w:val="24"/>
        </w:rPr>
        <w:t>reinsurance</w:t>
      </w:r>
      <w:r w:rsidR="008A2001">
        <w:rPr>
          <w:rFonts w:ascii="Times New Roman" w:hAnsi="Times New Roman" w:cs="Times New Roman"/>
          <w:i/>
          <w:spacing w:val="4"/>
          <w:sz w:val="24"/>
          <w:szCs w:val="24"/>
        </w:rPr>
        <w:t xml:space="preserve"> program</w:t>
      </w:r>
      <w:r w:rsidR="00604525">
        <w:rPr>
          <w:rFonts w:ascii="Times New Roman" w:hAnsi="Times New Roman" w:cs="Times New Roman"/>
          <w:i/>
          <w:spacing w:val="4"/>
          <w:sz w:val="24"/>
          <w:szCs w:val="24"/>
        </w:rPr>
        <w:t>, or takes other measures that advance the principle of controlling health care spending</w:t>
      </w:r>
      <w:r w:rsidR="008A2001">
        <w:rPr>
          <w:rFonts w:ascii="Times New Roman" w:hAnsi="Times New Roman" w:cs="Times New Roman"/>
          <w:i/>
          <w:spacing w:val="4"/>
          <w:sz w:val="24"/>
          <w:szCs w:val="24"/>
        </w:rPr>
        <w:t>.</w:t>
      </w:r>
      <w:r w:rsidRPr="0039494F">
        <w:rPr>
          <w:rFonts w:ascii="Times New Roman" w:hAnsi="Times New Roman" w:cs="Times New Roman"/>
          <w:i/>
          <w:sz w:val="24"/>
          <w:szCs w:val="24"/>
        </w:rPr>
        <w:t>]</w:t>
      </w:r>
      <w:r>
        <w:rPr>
          <w:rFonts w:ascii="Times New Roman" w:hAnsi="Times New Roman" w:cs="Times New Roman"/>
          <w:i/>
          <w:sz w:val="24"/>
          <w:szCs w:val="24"/>
        </w:rPr>
        <w:t xml:space="preserve">  </w:t>
      </w:r>
      <w:r w:rsidRPr="00896DEA">
        <w:rPr>
          <w:rFonts w:ascii="Times New Roman" w:hAnsi="Times New Roman" w:cs="Times New Roman"/>
          <w:sz w:val="24"/>
          <w:szCs w:val="24"/>
        </w:rPr>
        <w:t xml:space="preserve">The </w:t>
      </w:r>
      <w:r>
        <w:rPr>
          <w:rFonts w:ascii="Times New Roman" w:hAnsi="Times New Roman" w:cs="Times New Roman"/>
          <w:sz w:val="24"/>
          <w:szCs w:val="24"/>
        </w:rPr>
        <w:t xml:space="preserve">reinsurance program </w:t>
      </w:r>
      <w:r w:rsidRPr="00896DEA">
        <w:rPr>
          <w:rFonts w:ascii="Times New Roman" w:hAnsi="Times New Roman" w:cs="Times New Roman"/>
          <w:sz w:val="24"/>
          <w:szCs w:val="24"/>
        </w:rPr>
        <w:t xml:space="preserve">will reimburse individual health insurers for </w:t>
      </w:r>
      <w:r>
        <w:rPr>
          <w:rFonts w:ascii="Times New Roman" w:hAnsi="Times New Roman" w:cs="Times New Roman"/>
          <w:sz w:val="24"/>
          <w:szCs w:val="24"/>
        </w:rPr>
        <w:t>[</w:t>
      </w:r>
      <w:r w:rsidRPr="00896DEA">
        <w:rPr>
          <w:rFonts w:ascii="Times New Roman" w:hAnsi="Times New Roman" w:cs="Times New Roman"/>
          <w:sz w:val="24"/>
          <w:szCs w:val="24"/>
        </w:rPr>
        <w:t>a proportion (coinsurance amount) of high-cost enrollee claims between a lower bound (attachment point) and an upper bound (cap).</w:t>
      </w:r>
      <w:r>
        <w:rPr>
          <w:rFonts w:ascii="Times New Roman" w:hAnsi="Times New Roman" w:cs="Times New Roman"/>
          <w:sz w:val="24"/>
          <w:szCs w:val="24"/>
        </w:rPr>
        <w:t xml:space="preserve"> </w:t>
      </w:r>
      <w:r w:rsidRPr="00896DEA">
        <w:rPr>
          <w:rFonts w:ascii="Times New Roman" w:hAnsi="Times New Roman" w:cs="Times New Roman"/>
          <w:sz w:val="24"/>
          <w:szCs w:val="24"/>
        </w:rPr>
        <w:t xml:space="preserve">For </w:t>
      </w:r>
      <w:r>
        <w:rPr>
          <w:rFonts w:ascii="Times New Roman" w:hAnsi="Times New Roman" w:cs="Times New Roman"/>
          <w:sz w:val="24"/>
          <w:szCs w:val="24"/>
        </w:rPr>
        <w:t>[</w:t>
      </w:r>
      <w:r w:rsidRPr="00896DEA">
        <w:rPr>
          <w:rFonts w:ascii="Times New Roman" w:hAnsi="Times New Roman" w:cs="Times New Roman"/>
          <w:sz w:val="24"/>
          <w:szCs w:val="24"/>
        </w:rPr>
        <w:t>201</w:t>
      </w:r>
      <w:r>
        <w:rPr>
          <w:rFonts w:ascii="Times New Roman" w:hAnsi="Times New Roman" w:cs="Times New Roman"/>
          <w:sz w:val="24"/>
          <w:szCs w:val="24"/>
        </w:rPr>
        <w:t>9],</w:t>
      </w:r>
      <w:r w:rsidRPr="00896DEA">
        <w:rPr>
          <w:rFonts w:ascii="Times New Roman" w:hAnsi="Times New Roman" w:cs="Times New Roman"/>
          <w:sz w:val="24"/>
          <w:szCs w:val="24"/>
        </w:rPr>
        <w:t xml:space="preserve"> </w:t>
      </w:r>
      <w:r w:rsidRPr="008E5553">
        <w:rPr>
          <w:rFonts w:ascii="Times New Roman" w:hAnsi="Times New Roman" w:cs="Times New Roman"/>
          <w:i/>
          <w:sz w:val="24"/>
          <w:szCs w:val="24"/>
        </w:rPr>
        <w:t>[Insert state name]</w:t>
      </w:r>
      <w:r w:rsidRPr="00896DEA">
        <w:rPr>
          <w:rFonts w:ascii="Times New Roman" w:hAnsi="Times New Roman" w:cs="Times New Roman"/>
          <w:sz w:val="24"/>
          <w:szCs w:val="24"/>
        </w:rPr>
        <w:t xml:space="preserve"> is likely to set the reinsurance cap at </w:t>
      </w:r>
      <w:r w:rsidRPr="00B15E9E">
        <w:rPr>
          <w:rFonts w:ascii="Times New Roman" w:hAnsi="Times New Roman" w:cs="Times New Roman"/>
          <w:i/>
          <w:sz w:val="24"/>
          <w:szCs w:val="24"/>
        </w:rPr>
        <w:t>[insert figure]</w:t>
      </w:r>
      <w:r w:rsidRPr="00896DEA">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896DEA">
        <w:rPr>
          <w:rFonts w:ascii="Times New Roman" w:hAnsi="Times New Roman" w:cs="Times New Roman"/>
          <w:sz w:val="24"/>
          <w:szCs w:val="24"/>
        </w:rPr>
        <w:t xml:space="preserve">coinsurance </w:t>
      </w:r>
      <w:r>
        <w:rPr>
          <w:rFonts w:ascii="Times New Roman" w:hAnsi="Times New Roman" w:cs="Times New Roman"/>
          <w:sz w:val="24"/>
          <w:szCs w:val="24"/>
        </w:rPr>
        <w:t xml:space="preserve">rate </w:t>
      </w:r>
      <w:r w:rsidRPr="00896DEA">
        <w:rPr>
          <w:rFonts w:ascii="Times New Roman" w:hAnsi="Times New Roman" w:cs="Times New Roman"/>
          <w:sz w:val="24"/>
          <w:szCs w:val="24"/>
        </w:rPr>
        <w:t xml:space="preserve">at </w:t>
      </w:r>
      <w:r w:rsidRPr="00B15E9E">
        <w:rPr>
          <w:rFonts w:ascii="Times New Roman" w:hAnsi="Times New Roman" w:cs="Times New Roman"/>
          <w:i/>
          <w:sz w:val="24"/>
          <w:szCs w:val="24"/>
        </w:rPr>
        <w:t>[insert figure]</w:t>
      </w:r>
      <w:r w:rsidRPr="00896DEA">
        <w:rPr>
          <w:rFonts w:ascii="Times New Roman" w:hAnsi="Times New Roman" w:cs="Times New Roman"/>
          <w:sz w:val="24"/>
          <w:szCs w:val="24"/>
        </w:rPr>
        <w:t xml:space="preserve">, and the attachment point </w:t>
      </w:r>
      <w:r>
        <w:rPr>
          <w:rFonts w:ascii="Times New Roman" w:hAnsi="Times New Roman" w:cs="Times New Roman"/>
          <w:sz w:val="24"/>
          <w:szCs w:val="24"/>
        </w:rPr>
        <w:t xml:space="preserve">at an amount </w:t>
      </w:r>
      <w:r w:rsidRPr="00896DEA">
        <w:rPr>
          <w:rFonts w:ascii="Times New Roman" w:hAnsi="Times New Roman" w:cs="Times New Roman"/>
          <w:sz w:val="24"/>
          <w:szCs w:val="24"/>
        </w:rPr>
        <w:t xml:space="preserve">so that total estimated </w:t>
      </w:r>
      <w:r>
        <w:rPr>
          <w:rFonts w:ascii="Times New Roman" w:hAnsi="Times New Roman" w:cs="Times New Roman"/>
          <w:sz w:val="24"/>
          <w:szCs w:val="24"/>
        </w:rPr>
        <w:t>reinsurance</w:t>
      </w:r>
      <w:r w:rsidRPr="00896DEA">
        <w:rPr>
          <w:rFonts w:ascii="Times New Roman" w:hAnsi="Times New Roman" w:cs="Times New Roman"/>
          <w:sz w:val="24"/>
          <w:szCs w:val="24"/>
        </w:rPr>
        <w:t xml:space="preserve"> </w:t>
      </w:r>
      <w:r>
        <w:rPr>
          <w:rFonts w:ascii="Times New Roman" w:hAnsi="Times New Roman" w:cs="Times New Roman"/>
          <w:sz w:val="24"/>
          <w:szCs w:val="24"/>
        </w:rPr>
        <w:t>payments</w:t>
      </w:r>
      <w:r w:rsidRPr="00896DEA">
        <w:rPr>
          <w:rFonts w:ascii="Times New Roman" w:hAnsi="Times New Roman" w:cs="Times New Roman"/>
          <w:sz w:val="24"/>
          <w:szCs w:val="24"/>
        </w:rPr>
        <w:t xml:space="preserve"> match the funding available.</w:t>
      </w:r>
      <w:r>
        <w:rPr>
          <w:rFonts w:ascii="Times New Roman" w:hAnsi="Times New Roman" w:cs="Times New Roman"/>
          <w:sz w:val="24"/>
          <w:szCs w:val="24"/>
        </w:rPr>
        <w:t xml:space="preserve"> </w:t>
      </w:r>
      <w:r w:rsidRPr="00896DEA">
        <w:rPr>
          <w:rFonts w:ascii="Times New Roman" w:hAnsi="Times New Roman" w:cs="Times New Roman"/>
          <w:sz w:val="24"/>
          <w:szCs w:val="24"/>
        </w:rPr>
        <w:t>If 20</w:t>
      </w:r>
      <w:r w:rsidR="00B87A48">
        <w:rPr>
          <w:rFonts w:ascii="Times New Roman" w:hAnsi="Times New Roman" w:cs="Times New Roman"/>
          <w:sz w:val="24"/>
          <w:szCs w:val="24"/>
        </w:rPr>
        <w:t>20</w:t>
      </w:r>
      <w:r w:rsidRPr="00896DEA">
        <w:rPr>
          <w:rFonts w:ascii="Times New Roman" w:hAnsi="Times New Roman" w:cs="Times New Roman"/>
          <w:sz w:val="24"/>
          <w:szCs w:val="24"/>
        </w:rPr>
        <w:t xml:space="preserve"> experience is worse than expected and the funding is not sufficient, </w:t>
      </w:r>
      <w:r w:rsidRPr="008E5553">
        <w:rPr>
          <w:rFonts w:ascii="Times New Roman" w:hAnsi="Times New Roman" w:cs="Times New Roman"/>
          <w:i/>
          <w:sz w:val="24"/>
          <w:szCs w:val="24"/>
        </w:rPr>
        <w:t>[</w:t>
      </w:r>
      <w:r>
        <w:rPr>
          <w:rFonts w:ascii="Times New Roman" w:hAnsi="Times New Roman" w:cs="Times New Roman"/>
          <w:i/>
          <w:sz w:val="24"/>
          <w:szCs w:val="24"/>
        </w:rPr>
        <w:t>i</w:t>
      </w:r>
      <w:r w:rsidRPr="008E5553">
        <w:rPr>
          <w:rFonts w:ascii="Times New Roman" w:hAnsi="Times New Roman" w:cs="Times New Roman"/>
          <w:i/>
          <w:sz w:val="24"/>
          <w:szCs w:val="24"/>
        </w:rPr>
        <w:t>nsert state name]</w:t>
      </w:r>
      <w:r w:rsidRPr="00896DEA">
        <w:rPr>
          <w:rFonts w:ascii="Times New Roman" w:hAnsi="Times New Roman" w:cs="Times New Roman"/>
          <w:sz w:val="24"/>
          <w:szCs w:val="24"/>
        </w:rPr>
        <w:t xml:space="preserve"> </w:t>
      </w:r>
      <w:r>
        <w:rPr>
          <w:rFonts w:ascii="Times New Roman" w:hAnsi="Times New Roman" w:cs="Times New Roman"/>
          <w:sz w:val="24"/>
          <w:szCs w:val="24"/>
        </w:rPr>
        <w:t xml:space="preserve">will reduce the </w:t>
      </w:r>
      <w:r w:rsidRPr="00896DEA">
        <w:rPr>
          <w:rFonts w:ascii="Times New Roman" w:hAnsi="Times New Roman" w:cs="Times New Roman"/>
          <w:sz w:val="24"/>
          <w:szCs w:val="24"/>
        </w:rPr>
        <w:t xml:space="preserve">coinsurance </w:t>
      </w:r>
      <w:r>
        <w:rPr>
          <w:rFonts w:ascii="Times New Roman" w:hAnsi="Times New Roman" w:cs="Times New Roman"/>
          <w:sz w:val="24"/>
          <w:szCs w:val="24"/>
        </w:rPr>
        <w:t>rate and decrease reinsurance payments</w:t>
      </w:r>
      <w:r w:rsidRPr="00896DEA">
        <w:rPr>
          <w:rFonts w:ascii="Times New Roman" w:hAnsi="Times New Roman" w:cs="Times New Roman"/>
          <w:sz w:val="24"/>
          <w:szCs w:val="24"/>
        </w:rPr>
        <w:t>.</w:t>
      </w:r>
      <w:r>
        <w:rPr>
          <w:rFonts w:ascii="Times New Roman" w:hAnsi="Times New Roman" w:cs="Times New Roman"/>
          <w:sz w:val="24"/>
          <w:szCs w:val="24"/>
        </w:rPr>
        <w:t xml:space="preserve"> </w:t>
      </w:r>
      <w:r w:rsidRPr="00896DEA">
        <w:rPr>
          <w:rFonts w:ascii="Times New Roman" w:hAnsi="Times New Roman" w:cs="Times New Roman"/>
          <w:sz w:val="24"/>
          <w:szCs w:val="24"/>
        </w:rPr>
        <w:t>If the 20</w:t>
      </w:r>
      <w:r w:rsidR="00B87A48">
        <w:rPr>
          <w:rFonts w:ascii="Times New Roman" w:hAnsi="Times New Roman" w:cs="Times New Roman"/>
          <w:sz w:val="24"/>
          <w:szCs w:val="24"/>
        </w:rPr>
        <w:t>20</w:t>
      </w:r>
      <w:r w:rsidRPr="00896DEA">
        <w:rPr>
          <w:rFonts w:ascii="Times New Roman" w:hAnsi="Times New Roman" w:cs="Times New Roman"/>
          <w:sz w:val="24"/>
          <w:szCs w:val="24"/>
        </w:rPr>
        <w:t xml:space="preserve"> experience is better than expected, </w:t>
      </w:r>
      <w:r w:rsidRPr="008E5553">
        <w:rPr>
          <w:rFonts w:ascii="Times New Roman" w:hAnsi="Times New Roman" w:cs="Times New Roman"/>
          <w:i/>
          <w:sz w:val="24"/>
          <w:szCs w:val="24"/>
        </w:rPr>
        <w:t>[</w:t>
      </w:r>
      <w:r>
        <w:rPr>
          <w:rFonts w:ascii="Times New Roman" w:hAnsi="Times New Roman" w:cs="Times New Roman"/>
          <w:i/>
          <w:sz w:val="24"/>
          <w:szCs w:val="24"/>
        </w:rPr>
        <w:t>i</w:t>
      </w:r>
      <w:r w:rsidRPr="008E5553">
        <w:rPr>
          <w:rFonts w:ascii="Times New Roman" w:hAnsi="Times New Roman" w:cs="Times New Roman"/>
          <w:i/>
          <w:sz w:val="24"/>
          <w:szCs w:val="24"/>
        </w:rPr>
        <w:t>nsert state name]</w:t>
      </w:r>
      <w:r w:rsidRPr="00896DEA">
        <w:rPr>
          <w:rFonts w:ascii="Times New Roman" w:hAnsi="Times New Roman" w:cs="Times New Roman"/>
          <w:sz w:val="24"/>
          <w:szCs w:val="24"/>
        </w:rPr>
        <w:t xml:space="preserve"> will retain the funds in reserve for future payouts.</w:t>
      </w:r>
      <w:r>
        <w:rPr>
          <w:rFonts w:ascii="Times New Roman" w:hAnsi="Times New Roman" w:cs="Times New Roman"/>
          <w:sz w:val="24"/>
          <w:szCs w:val="24"/>
        </w:rPr>
        <w:t xml:space="preserve">]  </w:t>
      </w:r>
    </w:p>
    <w:p w14:paraId="6325DD96" w14:textId="77777777" w:rsidR="00076652" w:rsidRPr="00896DEA" w:rsidRDefault="00076652" w:rsidP="0024194A">
      <w:pPr>
        <w:spacing w:after="0"/>
        <w:rPr>
          <w:rFonts w:ascii="Times New Roman" w:hAnsi="Times New Roman" w:cs="Times New Roman"/>
          <w:sz w:val="24"/>
          <w:szCs w:val="24"/>
        </w:rPr>
      </w:pPr>
    </w:p>
    <w:p w14:paraId="5CA98F2B" w14:textId="77777777" w:rsidR="00371D1F" w:rsidRDefault="00371D1F" w:rsidP="00371D1F">
      <w:pPr>
        <w:spacing w:after="0"/>
        <w:rPr>
          <w:rFonts w:ascii="Times New Roman" w:hAnsi="Times New Roman" w:cs="Times New Roman"/>
          <w:sz w:val="24"/>
          <w:szCs w:val="24"/>
        </w:rPr>
      </w:pPr>
      <w:r w:rsidRPr="00A21E81">
        <w:rPr>
          <w:rFonts w:ascii="Times New Roman" w:hAnsi="Times New Roman" w:cs="Times New Roman"/>
          <w:i/>
          <w:spacing w:val="4"/>
          <w:sz w:val="24"/>
          <w:szCs w:val="24"/>
        </w:rPr>
        <w:t xml:space="preserve">[Insert </w:t>
      </w:r>
      <w:r>
        <w:rPr>
          <w:rFonts w:ascii="Times New Roman" w:hAnsi="Times New Roman" w:cs="Times New Roman"/>
          <w:i/>
          <w:spacing w:val="4"/>
          <w:sz w:val="24"/>
          <w:szCs w:val="24"/>
        </w:rPr>
        <w:t xml:space="preserve">reference to </w:t>
      </w:r>
      <w:r w:rsidRPr="00A21E81">
        <w:rPr>
          <w:rFonts w:ascii="Times New Roman" w:hAnsi="Times New Roman" w:cs="Times New Roman"/>
          <w:i/>
          <w:spacing w:val="4"/>
          <w:sz w:val="24"/>
          <w:szCs w:val="24"/>
        </w:rPr>
        <w:t>authorizing legislation]</w:t>
      </w:r>
      <w:r>
        <w:rPr>
          <w:rFonts w:ascii="Times New Roman" w:hAnsi="Times New Roman" w:cs="Times New Roman"/>
          <w:i/>
          <w:spacing w:val="4"/>
          <w:sz w:val="24"/>
          <w:szCs w:val="24"/>
        </w:rPr>
        <w:t xml:space="preserve"> </w:t>
      </w:r>
      <w:r w:rsidR="007714AB">
        <w:rPr>
          <w:rFonts w:ascii="Times New Roman" w:hAnsi="Times New Roman" w:cs="Times New Roman"/>
          <w:i/>
          <w:spacing w:val="4"/>
          <w:sz w:val="24"/>
          <w:szCs w:val="24"/>
        </w:rPr>
        <w:t xml:space="preserve">also </w:t>
      </w:r>
      <w:r>
        <w:rPr>
          <w:rFonts w:ascii="Times New Roman" w:hAnsi="Times New Roman" w:cs="Times New Roman"/>
          <w:sz w:val="24"/>
          <w:szCs w:val="24"/>
        </w:rPr>
        <w:t>creates</w:t>
      </w:r>
      <w:r w:rsidRPr="00896DEA">
        <w:rPr>
          <w:rFonts w:ascii="Times New Roman" w:hAnsi="Times New Roman" w:cs="Times New Roman"/>
          <w:sz w:val="24"/>
          <w:szCs w:val="24"/>
        </w:rPr>
        <w:t xml:space="preserve"> </w:t>
      </w:r>
      <w:r w:rsidRPr="005D74B0">
        <w:rPr>
          <w:rFonts w:ascii="Times New Roman" w:hAnsi="Times New Roman" w:cs="Times New Roman"/>
          <w:i/>
          <w:sz w:val="24"/>
          <w:szCs w:val="24"/>
        </w:rPr>
        <w:t>[</w:t>
      </w:r>
      <w:r>
        <w:rPr>
          <w:rFonts w:ascii="Times New Roman" w:hAnsi="Times New Roman" w:cs="Times New Roman"/>
          <w:i/>
          <w:sz w:val="24"/>
          <w:szCs w:val="24"/>
        </w:rPr>
        <w:t>i</w:t>
      </w:r>
      <w:r w:rsidRPr="005D74B0">
        <w:rPr>
          <w:rFonts w:ascii="Times New Roman" w:hAnsi="Times New Roman" w:cs="Times New Roman"/>
          <w:i/>
          <w:sz w:val="24"/>
          <w:szCs w:val="24"/>
        </w:rPr>
        <w:t>nsert description of any funding source created by the authorizing legislation, for example a coverage assessment</w:t>
      </w:r>
      <w:r>
        <w:rPr>
          <w:rFonts w:ascii="Times New Roman" w:hAnsi="Times New Roman" w:cs="Times New Roman"/>
          <w:i/>
          <w:sz w:val="24"/>
          <w:szCs w:val="24"/>
        </w:rPr>
        <w:t>.  If this funding source is contingent on waiver approval, indicate that as well.</w:t>
      </w:r>
      <w:r w:rsidRPr="005D74B0">
        <w:rPr>
          <w:rFonts w:ascii="Times New Roman" w:hAnsi="Times New Roman" w:cs="Times New Roman"/>
          <w:i/>
          <w:sz w:val="24"/>
          <w:szCs w:val="24"/>
        </w:rPr>
        <w:t>]</w:t>
      </w:r>
      <w:r w:rsidRPr="00896DEA">
        <w:rPr>
          <w:rFonts w:ascii="Times New Roman" w:hAnsi="Times New Roman" w:cs="Times New Roman"/>
          <w:sz w:val="24"/>
          <w:szCs w:val="24"/>
        </w:rPr>
        <w:t>.</w:t>
      </w:r>
      <w:r>
        <w:rPr>
          <w:rFonts w:ascii="Times New Roman" w:hAnsi="Times New Roman" w:cs="Times New Roman"/>
          <w:sz w:val="24"/>
          <w:szCs w:val="24"/>
        </w:rPr>
        <w:t xml:space="preserve">  </w:t>
      </w:r>
      <w:r w:rsidRPr="00F86D22">
        <w:rPr>
          <w:rFonts w:ascii="Times New Roman" w:hAnsi="Times New Roman" w:cs="Times New Roman"/>
          <w:i/>
          <w:sz w:val="24"/>
          <w:szCs w:val="24"/>
        </w:rPr>
        <w:t>[</w:t>
      </w:r>
      <w:r w:rsidRPr="00F86D22">
        <w:rPr>
          <w:rFonts w:ascii="Times New Roman" w:hAnsi="Times New Roman" w:cs="Times New Roman"/>
          <w:b/>
          <w:i/>
          <w:sz w:val="24"/>
          <w:szCs w:val="24"/>
        </w:rPr>
        <w:t>Note to drafters</w:t>
      </w:r>
      <w:r w:rsidRPr="00F86D22">
        <w:rPr>
          <w:rFonts w:ascii="Times New Roman" w:hAnsi="Times New Roman" w:cs="Times New Roman"/>
          <w:i/>
          <w:sz w:val="24"/>
          <w:szCs w:val="24"/>
        </w:rPr>
        <w:t xml:space="preserve">: </w:t>
      </w:r>
      <w:r>
        <w:rPr>
          <w:rFonts w:ascii="Times New Roman" w:hAnsi="Times New Roman" w:cs="Times New Roman"/>
          <w:i/>
          <w:sz w:val="24"/>
          <w:szCs w:val="24"/>
        </w:rPr>
        <w:t xml:space="preserve">As noted above, the </w:t>
      </w:r>
      <w:r w:rsidRPr="00F86D22">
        <w:rPr>
          <w:rFonts w:ascii="Times New Roman" w:hAnsi="Times New Roman" w:cs="Times New Roman"/>
          <w:i/>
          <w:sz w:val="24"/>
          <w:szCs w:val="24"/>
        </w:rPr>
        <w:t xml:space="preserve">operation of </w:t>
      </w:r>
      <w:r>
        <w:rPr>
          <w:rFonts w:ascii="Times New Roman" w:hAnsi="Times New Roman" w:cs="Times New Roman"/>
          <w:i/>
          <w:sz w:val="24"/>
          <w:szCs w:val="24"/>
        </w:rPr>
        <w:t xml:space="preserve">the </w:t>
      </w:r>
      <w:r w:rsidRPr="00F86D22">
        <w:rPr>
          <w:rFonts w:ascii="Times New Roman" w:hAnsi="Times New Roman" w:cs="Times New Roman"/>
          <w:i/>
          <w:sz w:val="24"/>
          <w:szCs w:val="24"/>
        </w:rPr>
        <w:t xml:space="preserve">reinsurance program </w:t>
      </w:r>
      <w:r>
        <w:rPr>
          <w:rFonts w:ascii="Times New Roman" w:hAnsi="Times New Roman" w:cs="Times New Roman"/>
          <w:i/>
          <w:sz w:val="24"/>
          <w:szCs w:val="24"/>
        </w:rPr>
        <w:t xml:space="preserve">must </w:t>
      </w:r>
      <w:r w:rsidRPr="00F86D22">
        <w:rPr>
          <w:rFonts w:ascii="Times New Roman" w:hAnsi="Times New Roman" w:cs="Times New Roman"/>
          <w:i/>
          <w:sz w:val="24"/>
          <w:szCs w:val="24"/>
        </w:rPr>
        <w:t>be contingent</w:t>
      </w:r>
      <w:r>
        <w:rPr>
          <w:rFonts w:ascii="Times New Roman" w:hAnsi="Times New Roman" w:cs="Times New Roman"/>
          <w:i/>
          <w:sz w:val="24"/>
          <w:szCs w:val="24"/>
        </w:rPr>
        <w:t xml:space="preserve"> on waiver approval</w:t>
      </w:r>
      <w:r w:rsidRPr="00F86D22">
        <w:rPr>
          <w:rFonts w:ascii="Times New Roman" w:hAnsi="Times New Roman" w:cs="Times New Roman"/>
          <w:i/>
          <w:sz w:val="24"/>
          <w:szCs w:val="24"/>
        </w:rPr>
        <w:t xml:space="preserve">.  </w:t>
      </w:r>
      <w:r>
        <w:rPr>
          <w:rFonts w:ascii="Times New Roman" w:hAnsi="Times New Roman" w:cs="Times New Roman"/>
          <w:i/>
          <w:sz w:val="24"/>
          <w:szCs w:val="24"/>
        </w:rPr>
        <w:t>Other aspects, such as t</w:t>
      </w:r>
      <w:r w:rsidRPr="00F86D22">
        <w:rPr>
          <w:rFonts w:ascii="Times New Roman" w:hAnsi="Times New Roman" w:cs="Times New Roman"/>
          <w:i/>
          <w:sz w:val="24"/>
          <w:szCs w:val="24"/>
        </w:rPr>
        <w:t xml:space="preserve">he funding </w:t>
      </w:r>
      <w:r>
        <w:rPr>
          <w:rFonts w:ascii="Times New Roman" w:hAnsi="Times New Roman" w:cs="Times New Roman"/>
          <w:i/>
          <w:sz w:val="24"/>
          <w:szCs w:val="24"/>
        </w:rPr>
        <w:t xml:space="preserve">mechanism and the underlying structure of the reinsurance program, may </w:t>
      </w:r>
      <w:r w:rsidRPr="00F86D22">
        <w:rPr>
          <w:rFonts w:ascii="Times New Roman" w:hAnsi="Times New Roman" w:cs="Times New Roman"/>
          <w:i/>
          <w:sz w:val="24"/>
          <w:szCs w:val="24"/>
        </w:rPr>
        <w:t xml:space="preserve">be </w:t>
      </w:r>
      <w:r>
        <w:rPr>
          <w:rFonts w:ascii="Times New Roman" w:hAnsi="Times New Roman" w:cs="Times New Roman"/>
          <w:i/>
          <w:sz w:val="24"/>
          <w:szCs w:val="24"/>
        </w:rPr>
        <w:t xml:space="preserve">either contingent on waiver approval or included </w:t>
      </w:r>
      <w:r w:rsidRPr="00F86D22">
        <w:rPr>
          <w:rFonts w:ascii="Times New Roman" w:hAnsi="Times New Roman" w:cs="Times New Roman"/>
          <w:i/>
          <w:sz w:val="24"/>
          <w:szCs w:val="24"/>
        </w:rPr>
        <w:t xml:space="preserve">in </w:t>
      </w:r>
      <w:r>
        <w:rPr>
          <w:rFonts w:ascii="Times New Roman" w:hAnsi="Times New Roman" w:cs="Times New Roman"/>
          <w:i/>
          <w:sz w:val="24"/>
          <w:szCs w:val="24"/>
        </w:rPr>
        <w:t xml:space="preserve">the baseline </w:t>
      </w:r>
      <w:r w:rsidRPr="00F86D22">
        <w:rPr>
          <w:rFonts w:ascii="Times New Roman" w:hAnsi="Times New Roman" w:cs="Times New Roman"/>
          <w:i/>
          <w:sz w:val="24"/>
          <w:szCs w:val="24"/>
        </w:rPr>
        <w:t>statute</w:t>
      </w:r>
      <w:r>
        <w:rPr>
          <w:rFonts w:ascii="Times New Roman" w:hAnsi="Times New Roman" w:cs="Times New Roman"/>
          <w:i/>
          <w:sz w:val="24"/>
          <w:szCs w:val="24"/>
        </w:rPr>
        <w:t>, and there are reasons the latter approach may be beneficial</w:t>
      </w:r>
      <w:r w:rsidRPr="00F86D22">
        <w:rPr>
          <w:rFonts w:ascii="Times New Roman" w:hAnsi="Times New Roman" w:cs="Times New Roman"/>
          <w:i/>
          <w:sz w:val="24"/>
          <w:szCs w:val="24"/>
        </w:rPr>
        <w:t>.]</w:t>
      </w:r>
      <w:r w:rsidRPr="004F791E">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FE655E9" w14:textId="77777777" w:rsidR="00371D1F" w:rsidRDefault="00371D1F" w:rsidP="00371D1F">
      <w:pPr>
        <w:spacing w:after="0"/>
        <w:rPr>
          <w:rFonts w:ascii="Times New Roman" w:hAnsi="Times New Roman" w:cs="Times New Roman"/>
          <w:sz w:val="24"/>
          <w:szCs w:val="24"/>
        </w:rPr>
      </w:pPr>
    </w:p>
    <w:p w14:paraId="727ABE0F" w14:textId="77777777" w:rsidR="00371D1F" w:rsidRPr="00520EA0" w:rsidRDefault="00371D1F" w:rsidP="00371D1F">
      <w:pPr>
        <w:spacing w:after="0"/>
        <w:rPr>
          <w:rFonts w:ascii="Times New Roman" w:hAnsi="Times New Roman" w:cs="Times New Roman"/>
          <w:i/>
          <w:sz w:val="24"/>
          <w:szCs w:val="24"/>
        </w:rPr>
      </w:pPr>
      <w:r w:rsidRPr="00520EA0">
        <w:rPr>
          <w:rFonts w:ascii="Times New Roman" w:hAnsi="Times New Roman" w:cs="Times New Roman"/>
          <w:i/>
          <w:sz w:val="24"/>
          <w:szCs w:val="24"/>
        </w:rPr>
        <w:t>[Insert description of any other funding sources that will be used to cover the state share of the cost of reinsurance program, such as general funds or a pre-existing health care fund.]</w:t>
      </w:r>
    </w:p>
    <w:p w14:paraId="69DA2D5F" w14:textId="77777777" w:rsidR="00371D1F" w:rsidRPr="00896DEA" w:rsidRDefault="00371D1F" w:rsidP="00371D1F">
      <w:pPr>
        <w:spacing w:after="0"/>
        <w:rPr>
          <w:rFonts w:ascii="Times New Roman" w:hAnsi="Times New Roman" w:cs="Times New Roman"/>
          <w:sz w:val="24"/>
          <w:szCs w:val="24"/>
        </w:rPr>
      </w:pPr>
    </w:p>
    <w:p w14:paraId="3EB2BAC7" w14:textId="2C5BB318" w:rsidR="005A08E1" w:rsidRDefault="00D22C9B" w:rsidP="0024194A">
      <w:pPr>
        <w:pStyle w:val="Heading2"/>
        <w:spacing w:before="0"/>
        <w:rPr>
          <w:rFonts w:ascii="Times New Roman" w:hAnsi="Times New Roman" w:cs="Times New Roman"/>
          <w:color w:val="365F91" w:themeColor="accent1" w:themeShade="BF"/>
          <w:sz w:val="24"/>
          <w:szCs w:val="24"/>
        </w:rPr>
      </w:pPr>
      <w:bookmarkStart w:id="16" w:name="_Toc510795605"/>
      <w:r w:rsidRPr="00AC67F3">
        <w:rPr>
          <w:rFonts w:ascii="Times New Roman" w:hAnsi="Times New Roman" w:cs="Times New Roman"/>
          <w:color w:val="365F91" w:themeColor="accent1" w:themeShade="BF"/>
          <w:sz w:val="24"/>
          <w:szCs w:val="24"/>
        </w:rPr>
        <w:t xml:space="preserve">B. </w:t>
      </w:r>
      <w:r w:rsidR="00D1362C" w:rsidRPr="00AC67F3">
        <w:rPr>
          <w:rFonts w:ascii="Times New Roman" w:hAnsi="Times New Roman" w:cs="Times New Roman"/>
          <w:color w:val="365F91" w:themeColor="accent1" w:themeShade="BF"/>
          <w:sz w:val="24"/>
          <w:szCs w:val="24"/>
        </w:rPr>
        <w:t>Federal Pass-Through Funding</w:t>
      </w:r>
      <w:bookmarkEnd w:id="16"/>
    </w:p>
    <w:p w14:paraId="69B444B9" w14:textId="77777777" w:rsidR="00AC6064" w:rsidRDefault="000F5623" w:rsidP="0024194A">
      <w:pPr>
        <w:spacing w:after="0"/>
        <w:rPr>
          <w:rFonts w:ascii="Times New Roman" w:hAnsi="Times New Roman" w:cs="Times New Roman"/>
          <w:sz w:val="24"/>
          <w:szCs w:val="24"/>
        </w:rPr>
      </w:pPr>
      <w:r w:rsidRPr="00896DEA">
        <w:rPr>
          <w:rFonts w:ascii="Times New Roman" w:hAnsi="Times New Roman" w:cs="Times New Roman"/>
          <w:sz w:val="24"/>
          <w:szCs w:val="24"/>
        </w:rPr>
        <w:t xml:space="preserve">The </w:t>
      </w:r>
      <w:r w:rsidR="00CB5920" w:rsidRPr="00CB5920">
        <w:rPr>
          <w:rFonts w:ascii="Times New Roman" w:hAnsi="Times New Roman" w:cs="Times New Roman"/>
          <w:sz w:val="24"/>
          <w:szCs w:val="24"/>
        </w:rPr>
        <w:t>waiver</w:t>
      </w:r>
      <w:r w:rsidRPr="00896DEA">
        <w:rPr>
          <w:rFonts w:ascii="Times New Roman" w:hAnsi="Times New Roman" w:cs="Times New Roman"/>
          <w:sz w:val="24"/>
          <w:szCs w:val="24"/>
        </w:rPr>
        <w:t xml:space="preserve"> is designed to improve </w:t>
      </w:r>
      <w:r w:rsidR="008E5553" w:rsidRPr="008E5553">
        <w:rPr>
          <w:rFonts w:ascii="Times New Roman" w:hAnsi="Times New Roman" w:cs="Times New Roman"/>
          <w:i/>
          <w:sz w:val="24"/>
          <w:szCs w:val="24"/>
        </w:rPr>
        <w:t>[</w:t>
      </w:r>
      <w:r w:rsidR="00C5313B">
        <w:rPr>
          <w:rFonts w:ascii="Times New Roman" w:hAnsi="Times New Roman" w:cs="Times New Roman"/>
          <w:i/>
          <w:sz w:val="24"/>
          <w:szCs w:val="24"/>
        </w:rPr>
        <w:t>i</w:t>
      </w:r>
      <w:r w:rsidR="008E5553" w:rsidRPr="008E5553">
        <w:rPr>
          <w:rFonts w:ascii="Times New Roman" w:hAnsi="Times New Roman" w:cs="Times New Roman"/>
          <w:i/>
          <w:sz w:val="24"/>
          <w:szCs w:val="24"/>
        </w:rPr>
        <w:t>nsert state name]</w:t>
      </w:r>
      <w:r w:rsidR="005955A2">
        <w:rPr>
          <w:rFonts w:ascii="Times New Roman" w:hAnsi="Times New Roman" w:cs="Times New Roman"/>
          <w:sz w:val="24"/>
          <w:szCs w:val="24"/>
        </w:rPr>
        <w:t xml:space="preserve"> residents’ </w:t>
      </w:r>
      <w:r w:rsidRPr="00896DEA">
        <w:rPr>
          <w:rFonts w:ascii="Times New Roman" w:hAnsi="Times New Roman" w:cs="Times New Roman"/>
          <w:sz w:val="24"/>
          <w:szCs w:val="24"/>
        </w:rPr>
        <w:t>access to affordable and comprehensive coverage.</w:t>
      </w:r>
      <w:r w:rsidR="00BF7858">
        <w:rPr>
          <w:rFonts w:ascii="Times New Roman" w:hAnsi="Times New Roman" w:cs="Times New Roman"/>
          <w:sz w:val="24"/>
          <w:szCs w:val="24"/>
        </w:rPr>
        <w:t xml:space="preserve"> </w:t>
      </w:r>
      <w:r w:rsidR="00AC6064" w:rsidRPr="00896DEA">
        <w:rPr>
          <w:rFonts w:ascii="Times New Roman" w:hAnsi="Times New Roman" w:cs="Times New Roman"/>
          <w:sz w:val="24"/>
          <w:szCs w:val="24"/>
        </w:rPr>
        <w:t>The goals of the reinsurance program are to spread the risk of high-cost claimants</w:t>
      </w:r>
      <w:r w:rsidR="000C22FD" w:rsidRPr="00896DEA">
        <w:rPr>
          <w:rFonts w:ascii="Times New Roman" w:hAnsi="Times New Roman" w:cs="Times New Roman"/>
          <w:sz w:val="24"/>
          <w:szCs w:val="24"/>
        </w:rPr>
        <w:t xml:space="preserve"> </w:t>
      </w:r>
      <w:r w:rsidR="00FC4529">
        <w:rPr>
          <w:rFonts w:ascii="Times New Roman" w:hAnsi="Times New Roman" w:cs="Times New Roman"/>
          <w:sz w:val="24"/>
          <w:szCs w:val="24"/>
        </w:rPr>
        <w:t>across the broader health insurance market</w:t>
      </w:r>
      <w:r w:rsidR="00CD6A92" w:rsidRPr="00896DEA">
        <w:rPr>
          <w:rFonts w:ascii="Times New Roman" w:hAnsi="Times New Roman" w:cs="Times New Roman"/>
          <w:sz w:val="24"/>
          <w:szCs w:val="24"/>
        </w:rPr>
        <w:t>,</w:t>
      </w:r>
      <w:r w:rsidR="000C22FD" w:rsidRPr="00896DEA">
        <w:rPr>
          <w:rFonts w:ascii="Times New Roman" w:hAnsi="Times New Roman" w:cs="Times New Roman"/>
          <w:sz w:val="24"/>
          <w:szCs w:val="24"/>
        </w:rPr>
        <w:t xml:space="preserve"> thereby </w:t>
      </w:r>
      <w:r w:rsidR="00AC6064" w:rsidRPr="00896DEA">
        <w:rPr>
          <w:rFonts w:ascii="Times New Roman" w:hAnsi="Times New Roman" w:cs="Times New Roman"/>
          <w:sz w:val="24"/>
          <w:szCs w:val="24"/>
        </w:rPr>
        <w:t>lower</w:t>
      </w:r>
      <w:r w:rsidR="000C22FD" w:rsidRPr="00896DEA">
        <w:rPr>
          <w:rFonts w:ascii="Times New Roman" w:hAnsi="Times New Roman" w:cs="Times New Roman"/>
          <w:sz w:val="24"/>
          <w:szCs w:val="24"/>
        </w:rPr>
        <w:t>ing</w:t>
      </w:r>
      <w:r w:rsidR="00AC6064" w:rsidRPr="00896DEA">
        <w:rPr>
          <w:rFonts w:ascii="Times New Roman" w:hAnsi="Times New Roman" w:cs="Times New Roman"/>
          <w:sz w:val="24"/>
          <w:szCs w:val="24"/>
        </w:rPr>
        <w:t xml:space="preserve"> premiums for the individual market.</w:t>
      </w:r>
      <w:r w:rsidR="00BF7858">
        <w:rPr>
          <w:rFonts w:ascii="Times New Roman" w:hAnsi="Times New Roman" w:cs="Times New Roman"/>
          <w:sz w:val="24"/>
          <w:szCs w:val="24"/>
        </w:rPr>
        <w:t xml:space="preserve"> </w:t>
      </w:r>
      <w:r w:rsidR="00AC6064" w:rsidRPr="00896DEA">
        <w:rPr>
          <w:rFonts w:ascii="Times New Roman" w:hAnsi="Times New Roman" w:cs="Times New Roman"/>
          <w:sz w:val="24"/>
          <w:szCs w:val="24"/>
        </w:rPr>
        <w:t xml:space="preserve">In doing so, the reinsurance program </w:t>
      </w:r>
      <w:r w:rsidR="005955A2">
        <w:rPr>
          <w:rFonts w:ascii="Times New Roman" w:hAnsi="Times New Roman" w:cs="Times New Roman"/>
          <w:sz w:val="24"/>
          <w:szCs w:val="24"/>
        </w:rPr>
        <w:t xml:space="preserve">will </w:t>
      </w:r>
      <w:r w:rsidR="00AC6064" w:rsidRPr="00896DEA">
        <w:rPr>
          <w:rFonts w:ascii="Times New Roman" w:hAnsi="Times New Roman" w:cs="Times New Roman"/>
          <w:sz w:val="24"/>
          <w:szCs w:val="24"/>
        </w:rPr>
        <w:t>incentivize individual enrollees to join or remain in the market, encourage i</w:t>
      </w:r>
      <w:r w:rsidR="00AE23BF">
        <w:rPr>
          <w:rFonts w:ascii="Times New Roman" w:hAnsi="Times New Roman" w:cs="Times New Roman"/>
          <w:sz w:val="24"/>
          <w:szCs w:val="24"/>
        </w:rPr>
        <w:t>nsurer</w:t>
      </w:r>
      <w:r w:rsidR="00AC6064" w:rsidRPr="00896DEA">
        <w:rPr>
          <w:rFonts w:ascii="Times New Roman" w:hAnsi="Times New Roman" w:cs="Times New Roman"/>
          <w:sz w:val="24"/>
          <w:szCs w:val="24"/>
        </w:rPr>
        <w:t xml:space="preserve"> participation, and reduce overall instability.</w:t>
      </w:r>
      <w:r w:rsidR="00BF7858">
        <w:rPr>
          <w:rFonts w:ascii="Times New Roman" w:hAnsi="Times New Roman" w:cs="Times New Roman"/>
          <w:sz w:val="24"/>
          <w:szCs w:val="24"/>
        </w:rPr>
        <w:t xml:space="preserve"> </w:t>
      </w:r>
    </w:p>
    <w:p w14:paraId="43BD64A5" w14:textId="77777777" w:rsidR="0008387E" w:rsidRDefault="0008387E" w:rsidP="0024194A">
      <w:pPr>
        <w:spacing w:after="0"/>
        <w:rPr>
          <w:rFonts w:ascii="Times New Roman" w:hAnsi="Times New Roman" w:cs="Times New Roman"/>
          <w:sz w:val="24"/>
          <w:szCs w:val="24"/>
        </w:rPr>
      </w:pPr>
    </w:p>
    <w:p w14:paraId="53CAD5F2" w14:textId="77777777" w:rsidR="000B64B2" w:rsidRDefault="00067600" w:rsidP="0024194A">
      <w:pPr>
        <w:spacing w:after="0"/>
        <w:rPr>
          <w:rFonts w:ascii="Times New Roman" w:hAnsi="Times New Roman" w:cs="Times New Roman"/>
          <w:sz w:val="24"/>
          <w:szCs w:val="24"/>
        </w:rPr>
      </w:pPr>
      <w:r w:rsidRPr="00896DEA">
        <w:rPr>
          <w:rFonts w:ascii="Times New Roman" w:hAnsi="Times New Roman" w:cs="Times New Roman"/>
          <w:sz w:val="24"/>
          <w:szCs w:val="24"/>
        </w:rPr>
        <w:t xml:space="preserve">Because the amount of </w:t>
      </w:r>
      <w:r w:rsidR="00DC3357">
        <w:rPr>
          <w:rFonts w:ascii="Times New Roman" w:hAnsi="Times New Roman" w:cs="Times New Roman"/>
          <w:sz w:val="24"/>
          <w:szCs w:val="24"/>
        </w:rPr>
        <w:t>A</w:t>
      </w:r>
      <w:r w:rsidRPr="00896DEA">
        <w:rPr>
          <w:rFonts w:ascii="Times New Roman" w:hAnsi="Times New Roman" w:cs="Times New Roman"/>
          <w:sz w:val="24"/>
          <w:szCs w:val="24"/>
        </w:rPr>
        <w:t xml:space="preserve">PTC available for eligible consumers is </w:t>
      </w:r>
      <w:r w:rsidR="00B96FC6" w:rsidRPr="00896DEA">
        <w:rPr>
          <w:rFonts w:ascii="Times New Roman" w:hAnsi="Times New Roman" w:cs="Times New Roman"/>
          <w:sz w:val="24"/>
          <w:szCs w:val="24"/>
        </w:rPr>
        <w:t xml:space="preserve">tied </w:t>
      </w:r>
      <w:r w:rsidRPr="00896DEA">
        <w:rPr>
          <w:rFonts w:ascii="Times New Roman" w:hAnsi="Times New Roman" w:cs="Times New Roman"/>
          <w:sz w:val="24"/>
          <w:szCs w:val="24"/>
        </w:rPr>
        <w:t>to the second</w:t>
      </w:r>
      <w:r w:rsidR="007C2D3F">
        <w:rPr>
          <w:rFonts w:ascii="Times New Roman" w:hAnsi="Times New Roman" w:cs="Times New Roman"/>
          <w:sz w:val="24"/>
          <w:szCs w:val="24"/>
        </w:rPr>
        <w:t>-</w:t>
      </w:r>
      <w:r w:rsidRPr="00896DEA">
        <w:rPr>
          <w:rFonts w:ascii="Times New Roman" w:hAnsi="Times New Roman" w:cs="Times New Roman"/>
          <w:sz w:val="24"/>
          <w:szCs w:val="24"/>
        </w:rPr>
        <w:t>lowest</w:t>
      </w:r>
      <w:r w:rsidR="007C2D3F">
        <w:rPr>
          <w:rFonts w:ascii="Times New Roman" w:hAnsi="Times New Roman" w:cs="Times New Roman"/>
          <w:sz w:val="24"/>
          <w:szCs w:val="24"/>
        </w:rPr>
        <w:t>-</w:t>
      </w:r>
      <w:r w:rsidRPr="00896DEA">
        <w:rPr>
          <w:rFonts w:ascii="Times New Roman" w:hAnsi="Times New Roman" w:cs="Times New Roman"/>
          <w:sz w:val="24"/>
          <w:szCs w:val="24"/>
        </w:rPr>
        <w:t>cost silver plan available through</w:t>
      </w:r>
      <w:r w:rsidR="00223692">
        <w:rPr>
          <w:rFonts w:ascii="Times New Roman" w:hAnsi="Times New Roman" w:cs="Times New Roman"/>
          <w:sz w:val="24"/>
          <w:szCs w:val="24"/>
        </w:rPr>
        <w:t xml:space="preserve"> the </w:t>
      </w:r>
      <w:r w:rsidR="008E5553" w:rsidRPr="008E5553">
        <w:rPr>
          <w:rFonts w:ascii="Times New Roman" w:hAnsi="Times New Roman" w:cs="Times New Roman"/>
          <w:i/>
          <w:sz w:val="24"/>
          <w:szCs w:val="24"/>
        </w:rPr>
        <w:t>[</w:t>
      </w:r>
      <w:r w:rsidR="00815752">
        <w:rPr>
          <w:rFonts w:ascii="Times New Roman" w:hAnsi="Times New Roman" w:cs="Times New Roman"/>
          <w:i/>
          <w:sz w:val="24"/>
          <w:szCs w:val="24"/>
        </w:rPr>
        <w:t>i</w:t>
      </w:r>
      <w:r w:rsidR="008E5553" w:rsidRPr="008E5553">
        <w:rPr>
          <w:rFonts w:ascii="Times New Roman" w:hAnsi="Times New Roman" w:cs="Times New Roman"/>
          <w:i/>
          <w:sz w:val="24"/>
          <w:szCs w:val="24"/>
        </w:rPr>
        <w:t>nsert state name]</w:t>
      </w:r>
      <w:r w:rsidR="00223692">
        <w:rPr>
          <w:rFonts w:ascii="Times New Roman" w:hAnsi="Times New Roman" w:cs="Times New Roman"/>
          <w:sz w:val="24"/>
          <w:szCs w:val="24"/>
        </w:rPr>
        <w:t xml:space="preserve"> </w:t>
      </w:r>
      <w:r w:rsidR="007C2D3F">
        <w:rPr>
          <w:rFonts w:ascii="Times New Roman" w:hAnsi="Times New Roman" w:cs="Times New Roman"/>
          <w:sz w:val="24"/>
          <w:szCs w:val="24"/>
        </w:rPr>
        <w:t>Marketplace</w:t>
      </w:r>
      <w:r w:rsidRPr="00896DEA">
        <w:rPr>
          <w:rFonts w:ascii="Times New Roman" w:hAnsi="Times New Roman" w:cs="Times New Roman"/>
          <w:sz w:val="24"/>
          <w:szCs w:val="24"/>
        </w:rPr>
        <w:t xml:space="preserve">, the </w:t>
      </w:r>
      <w:r w:rsidR="007C2D3F">
        <w:rPr>
          <w:rFonts w:ascii="Times New Roman" w:hAnsi="Times New Roman" w:cs="Times New Roman"/>
          <w:sz w:val="24"/>
          <w:szCs w:val="24"/>
        </w:rPr>
        <w:t xml:space="preserve">waiver will reduce </w:t>
      </w:r>
      <w:r w:rsidR="00E3636A">
        <w:rPr>
          <w:rFonts w:ascii="Times New Roman" w:hAnsi="Times New Roman" w:cs="Times New Roman"/>
          <w:sz w:val="24"/>
          <w:szCs w:val="24"/>
        </w:rPr>
        <w:t xml:space="preserve">net </w:t>
      </w:r>
      <w:r w:rsidR="00E3636A" w:rsidRPr="00896DEA">
        <w:rPr>
          <w:rFonts w:ascii="Times New Roman" w:hAnsi="Times New Roman" w:cs="Times New Roman"/>
          <w:sz w:val="24"/>
          <w:szCs w:val="24"/>
        </w:rPr>
        <w:t xml:space="preserve">federal expenditures </w:t>
      </w:r>
      <w:r w:rsidR="00E3636A">
        <w:rPr>
          <w:rFonts w:ascii="Times New Roman" w:hAnsi="Times New Roman" w:cs="Times New Roman"/>
          <w:sz w:val="24"/>
          <w:szCs w:val="24"/>
        </w:rPr>
        <w:t>due to A</w:t>
      </w:r>
      <w:r w:rsidR="00E3636A" w:rsidRPr="00896DEA">
        <w:rPr>
          <w:rFonts w:ascii="Times New Roman" w:hAnsi="Times New Roman" w:cs="Times New Roman"/>
          <w:sz w:val="24"/>
          <w:szCs w:val="24"/>
        </w:rPr>
        <w:t>PTC</w:t>
      </w:r>
      <w:r w:rsidR="00E3636A">
        <w:rPr>
          <w:rFonts w:ascii="Times New Roman" w:hAnsi="Times New Roman" w:cs="Times New Roman"/>
          <w:sz w:val="24"/>
          <w:szCs w:val="24"/>
        </w:rPr>
        <w:t xml:space="preserve"> and PTC</w:t>
      </w:r>
      <w:r w:rsidR="00E3636A" w:rsidRPr="00896DEA">
        <w:rPr>
          <w:rFonts w:ascii="Times New Roman" w:hAnsi="Times New Roman" w:cs="Times New Roman"/>
          <w:sz w:val="24"/>
          <w:szCs w:val="24"/>
        </w:rPr>
        <w:t>.</w:t>
      </w:r>
      <w:r w:rsidR="00E3636A">
        <w:rPr>
          <w:rFonts w:ascii="Times New Roman" w:hAnsi="Times New Roman" w:cs="Times New Roman"/>
          <w:sz w:val="24"/>
          <w:szCs w:val="24"/>
        </w:rPr>
        <w:t xml:space="preserve">  </w:t>
      </w:r>
      <w:r w:rsidR="003856C8">
        <w:rPr>
          <w:rFonts w:ascii="Times New Roman" w:hAnsi="Times New Roman" w:cs="Times New Roman"/>
          <w:sz w:val="24"/>
          <w:szCs w:val="24"/>
        </w:rPr>
        <w:t xml:space="preserve">Through this waiver request, </w:t>
      </w:r>
      <w:r w:rsidR="008E5553" w:rsidRPr="008E5553">
        <w:rPr>
          <w:rFonts w:ascii="Times New Roman" w:hAnsi="Times New Roman" w:cs="Times New Roman"/>
          <w:i/>
          <w:sz w:val="24"/>
          <w:szCs w:val="24"/>
        </w:rPr>
        <w:t>[</w:t>
      </w:r>
      <w:r w:rsidR="00815752">
        <w:rPr>
          <w:rFonts w:ascii="Times New Roman" w:hAnsi="Times New Roman" w:cs="Times New Roman"/>
          <w:i/>
          <w:sz w:val="24"/>
          <w:szCs w:val="24"/>
        </w:rPr>
        <w:t>i</w:t>
      </w:r>
      <w:r w:rsidR="008E5553" w:rsidRPr="008E5553">
        <w:rPr>
          <w:rFonts w:ascii="Times New Roman" w:hAnsi="Times New Roman" w:cs="Times New Roman"/>
          <w:i/>
          <w:sz w:val="24"/>
          <w:szCs w:val="24"/>
        </w:rPr>
        <w:t>nsert state name]</w:t>
      </w:r>
      <w:r w:rsidR="003856C8">
        <w:rPr>
          <w:rFonts w:ascii="Times New Roman" w:hAnsi="Times New Roman" w:cs="Times New Roman"/>
          <w:sz w:val="24"/>
          <w:szCs w:val="24"/>
        </w:rPr>
        <w:t xml:space="preserve"> seeks the </w:t>
      </w:r>
      <w:r w:rsidR="00412015" w:rsidRPr="00896DEA">
        <w:rPr>
          <w:rFonts w:ascii="Times New Roman" w:hAnsi="Times New Roman" w:cs="Times New Roman"/>
          <w:sz w:val="24"/>
          <w:szCs w:val="24"/>
        </w:rPr>
        <w:t xml:space="preserve">amount of </w:t>
      </w:r>
      <w:r w:rsidR="00DD39CC">
        <w:rPr>
          <w:rFonts w:ascii="Times New Roman" w:hAnsi="Times New Roman" w:cs="Times New Roman"/>
          <w:sz w:val="24"/>
          <w:szCs w:val="24"/>
        </w:rPr>
        <w:t xml:space="preserve">these </w:t>
      </w:r>
      <w:r w:rsidR="00DC3357">
        <w:rPr>
          <w:rFonts w:ascii="Times New Roman" w:hAnsi="Times New Roman" w:cs="Times New Roman"/>
          <w:sz w:val="24"/>
          <w:szCs w:val="24"/>
        </w:rPr>
        <w:t>f</w:t>
      </w:r>
      <w:r w:rsidR="00412015" w:rsidRPr="00896DEA">
        <w:rPr>
          <w:rFonts w:ascii="Times New Roman" w:hAnsi="Times New Roman" w:cs="Times New Roman"/>
          <w:sz w:val="24"/>
          <w:szCs w:val="24"/>
        </w:rPr>
        <w:t>ederal savings, net of other costs</w:t>
      </w:r>
      <w:r w:rsidR="009677D1">
        <w:rPr>
          <w:rFonts w:ascii="Times New Roman" w:hAnsi="Times New Roman" w:cs="Times New Roman"/>
          <w:sz w:val="24"/>
          <w:szCs w:val="24"/>
        </w:rPr>
        <w:t xml:space="preserve"> </w:t>
      </w:r>
      <w:r w:rsidR="00705232">
        <w:rPr>
          <w:rFonts w:ascii="Times New Roman" w:hAnsi="Times New Roman" w:cs="Times New Roman"/>
          <w:sz w:val="24"/>
          <w:szCs w:val="24"/>
        </w:rPr>
        <w:t xml:space="preserve">that result from </w:t>
      </w:r>
      <w:r w:rsidR="00412015" w:rsidRPr="00896DEA">
        <w:rPr>
          <w:rFonts w:ascii="Times New Roman" w:hAnsi="Times New Roman" w:cs="Times New Roman"/>
          <w:sz w:val="24"/>
          <w:szCs w:val="24"/>
        </w:rPr>
        <w:t>the</w:t>
      </w:r>
      <w:r w:rsidR="00705232">
        <w:rPr>
          <w:rFonts w:ascii="Times New Roman" w:hAnsi="Times New Roman" w:cs="Times New Roman"/>
          <w:sz w:val="24"/>
          <w:szCs w:val="24"/>
        </w:rPr>
        <w:t xml:space="preserve"> waiver</w:t>
      </w:r>
      <w:r w:rsidR="00412015" w:rsidRPr="00896DEA">
        <w:rPr>
          <w:rFonts w:ascii="Times New Roman" w:hAnsi="Times New Roman" w:cs="Times New Roman"/>
          <w:sz w:val="24"/>
          <w:szCs w:val="24"/>
        </w:rPr>
        <w:t>.</w:t>
      </w:r>
      <w:r w:rsidR="00BF7858">
        <w:rPr>
          <w:rFonts w:ascii="Times New Roman" w:hAnsi="Times New Roman" w:cs="Times New Roman"/>
          <w:sz w:val="24"/>
          <w:szCs w:val="24"/>
        </w:rPr>
        <w:t xml:space="preserve"> </w:t>
      </w:r>
      <w:r w:rsidR="008E5553" w:rsidRPr="008E5553">
        <w:rPr>
          <w:rFonts w:ascii="Times New Roman" w:hAnsi="Times New Roman" w:cs="Times New Roman"/>
          <w:i/>
          <w:sz w:val="24"/>
          <w:szCs w:val="24"/>
        </w:rPr>
        <w:t>[Insert state name]</w:t>
      </w:r>
      <w:r w:rsidR="000B64B2" w:rsidRPr="00896DEA">
        <w:rPr>
          <w:rFonts w:ascii="Times New Roman" w:hAnsi="Times New Roman" w:cs="Times New Roman"/>
          <w:sz w:val="24"/>
          <w:szCs w:val="24"/>
        </w:rPr>
        <w:t xml:space="preserve"> </w:t>
      </w:r>
      <w:r w:rsidR="00DD39CC">
        <w:rPr>
          <w:rFonts w:ascii="Times New Roman" w:hAnsi="Times New Roman" w:cs="Times New Roman"/>
          <w:sz w:val="24"/>
          <w:szCs w:val="24"/>
        </w:rPr>
        <w:t xml:space="preserve">will use </w:t>
      </w:r>
      <w:r w:rsidR="00412015" w:rsidRPr="00896DEA">
        <w:rPr>
          <w:rFonts w:ascii="Times New Roman" w:hAnsi="Times New Roman" w:cs="Times New Roman"/>
          <w:sz w:val="24"/>
          <w:szCs w:val="24"/>
        </w:rPr>
        <w:t xml:space="preserve">these funds to </w:t>
      </w:r>
      <w:r w:rsidR="00DD39CC">
        <w:rPr>
          <w:rFonts w:ascii="Times New Roman" w:hAnsi="Times New Roman" w:cs="Times New Roman"/>
          <w:sz w:val="24"/>
          <w:szCs w:val="24"/>
        </w:rPr>
        <w:t xml:space="preserve">help pay for </w:t>
      </w:r>
      <w:r w:rsidR="000B64B2" w:rsidRPr="00896DEA">
        <w:rPr>
          <w:rFonts w:ascii="Times New Roman" w:hAnsi="Times New Roman" w:cs="Times New Roman"/>
          <w:sz w:val="24"/>
          <w:szCs w:val="24"/>
        </w:rPr>
        <w:t>the reinsurance program.</w:t>
      </w:r>
      <w:r w:rsidR="00BF7858">
        <w:rPr>
          <w:rFonts w:ascii="Times New Roman" w:hAnsi="Times New Roman" w:cs="Times New Roman"/>
          <w:sz w:val="24"/>
          <w:szCs w:val="24"/>
        </w:rPr>
        <w:t xml:space="preserve">  </w:t>
      </w:r>
    </w:p>
    <w:p w14:paraId="277E941C" w14:textId="77777777" w:rsidR="00076652" w:rsidRPr="00896DEA" w:rsidRDefault="00076652" w:rsidP="0024194A">
      <w:pPr>
        <w:spacing w:after="0"/>
        <w:rPr>
          <w:rFonts w:ascii="Times New Roman" w:hAnsi="Times New Roman" w:cs="Times New Roman"/>
          <w:sz w:val="24"/>
          <w:szCs w:val="24"/>
        </w:rPr>
      </w:pPr>
    </w:p>
    <w:p w14:paraId="1FB4C729" w14:textId="4712B6D4" w:rsidR="006131C3" w:rsidRPr="00896DEA" w:rsidRDefault="00D22C9B" w:rsidP="004C032B">
      <w:pPr>
        <w:pBdr>
          <w:bottom w:val="single" w:sz="18" w:space="1" w:color="365F91" w:themeColor="accent1" w:themeShade="BF"/>
        </w:pBdr>
        <w:spacing w:after="0" w:line="240" w:lineRule="auto"/>
        <w:rPr>
          <w:rFonts w:ascii="Times New Roman" w:hAnsi="Times New Roman" w:cs="Times New Roman"/>
          <w:sz w:val="24"/>
          <w:szCs w:val="24"/>
        </w:rPr>
      </w:pPr>
      <w:bookmarkStart w:id="17" w:name="_Toc510795606"/>
      <w:r w:rsidRPr="00896DEA">
        <w:rPr>
          <w:rStyle w:val="Heading1Char"/>
          <w:rFonts w:ascii="Times New Roman" w:hAnsi="Times New Roman" w:cs="Times New Roman"/>
        </w:rPr>
        <w:t xml:space="preserve">IV. </w:t>
      </w:r>
      <w:r w:rsidR="008F73D0" w:rsidRPr="00896DEA">
        <w:rPr>
          <w:rStyle w:val="Heading1Char"/>
          <w:rFonts w:ascii="Times New Roman" w:hAnsi="Times New Roman" w:cs="Times New Roman"/>
        </w:rPr>
        <w:t xml:space="preserve">Draft </w:t>
      </w:r>
      <w:r w:rsidR="006131C3" w:rsidRPr="00896DEA">
        <w:rPr>
          <w:rStyle w:val="Heading1Char"/>
          <w:rFonts w:ascii="Times New Roman" w:hAnsi="Times New Roman" w:cs="Times New Roman"/>
        </w:rPr>
        <w:t>Waiver Implementation Timeline</w:t>
      </w:r>
      <w:bookmarkEnd w:id="17"/>
    </w:p>
    <w:p w14:paraId="7549356D" w14:textId="77777777" w:rsidR="00D9528C" w:rsidRPr="00896DEA" w:rsidRDefault="00D9528C" w:rsidP="00076652">
      <w:pPr>
        <w:spacing w:after="0"/>
        <w:rPr>
          <w:rFonts w:ascii="Times New Roman" w:hAnsi="Times New Roman" w:cs="Times New Roman"/>
          <w:sz w:val="24"/>
          <w:szCs w:val="24"/>
        </w:rPr>
      </w:pPr>
    </w:p>
    <w:p w14:paraId="14938605" w14:textId="2E909CD8" w:rsidR="000B64B2" w:rsidRPr="00896DEA" w:rsidRDefault="00BF57F6" w:rsidP="00076652">
      <w:pPr>
        <w:spacing w:after="0"/>
        <w:rPr>
          <w:rFonts w:ascii="Times New Roman" w:hAnsi="Times New Roman" w:cs="Times New Roman"/>
          <w:sz w:val="24"/>
          <w:szCs w:val="24"/>
        </w:rPr>
      </w:pPr>
      <w:r>
        <w:rPr>
          <w:rFonts w:ascii="Times New Roman" w:hAnsi="Times New Roman" w:cs="Times New Roman"/>
          <w:i/>
          <w:sz w:val="24"/>
          <w:szCs w:val="24"/>
        </w:rPr>
        <w:t>[</w:t>
      </w:r>
      <w:r w:rsidRPr="00BF57F6">
        <w:rPr>
          <w:rFonts w:ascii="Times New Roman" w:hAnsi="Times New Roman" w:cs="Times New Roman"/>
          <w:b/>
          <w:i/>
          <w:sz w:val="24"/>
          <w:szCs w:val="24"/>
        </w:rPr>
        <w:t>Note to drafters</w:t>
      </w:r>
      <w:r>
        <w:rPr>
          <w:rFonts w:ascii="Times New Roman" w:hAnsi="Times New Roman" w:cs="Times New Roman"/>
          <w:i/>
          <w:sz w:val="24"/>
          <w:szCs w:val="24"/>
        </w:rPr>
        <w:t xml:space="preserve">: This paragraph should be customized </w:t>
      </w:r>
      <w:r w:rsidR="00084945">
        <w:rPr>
          <w:rFonts w:ascii="Times New Roman" w:hAnsi="Times New Roman" w:cs="Times New Roman"/>
          <w:i/>
          <w:sz w:val="24"/>
          <w:szCs w:val="24"/>
        </w:rPr>
        <w:t xml:space="preserve">to reflect </w:t>
      </w:r>
      <w:r>
        <w:rPr>
          <w:rFonts w:ascii="Times New Roman" w:hAnsi="Times New Roman" w:cs="Times New Roman"/>
          <w:i/>
          <w:sz w:val="24"/>
          <w:szCs w:val="24"/>
        </w:rPr>
        <w:t xml:space="preserve">the state’s particular implementation plan.]  </w:t>
      </w:r>
      <w:r w:rsidR="00967760">
        <w:rPr>
          <w:rFonts w:ascii="Times New Roman" w:hAnsi="Times New Roman" w:cs="Times New Roman"/>
          <w:i/>
          <w:sz w:val="24"/>
          <w:szCs w:val="24"/>
        </w:rPr>
        <w:t>[</w:t>
      </w:r>
      <w:r w:rsidR="00534AA7" w:rsidRPr="00534AA7">
        <w:rPr>
          <w:rFonts w:ascii="Times New Roman" w:hAnsi="Times New Roman" w:cs="Times New Roman"/>
          <w:i/>
          <w:sz w:val="24"/>
          <w:szCs w:val="24"/>
        </w:rPr>
        <w:t>[Insert name of responsible agency]</w:t>
      </w:r>
      <w:r w:rsidR="00534AA7">
        <w:rPr>
          <w:rFonts w:ascii="Times New Roman" w:hAnsi="Times New Roman" w:cs="Times New Roman"/>
          <w:sz w:val="24"/>
          <w:szCs w:val="24"/>
        </w:rPr>
        <w:t xml:space="preserve"> </w:t>
      </w:r>
      <w:r w:rsidR="00B95FD1">
        <w:rPr>
          <w:rFonts w:ascii="Times New Roman" w:hAnsi="Times New Roman" w:cs="Times New Roman"/>
          <w:sz w:val="24"/>
          <w:szCs w:val="24"/>
        </w:rPr>
        <w:t xml:space="preserve">will be responsible for </w:t>
      </w:r>
      <w:r w:rsidR="00D56561" w:rsidRPr="00896DEA">
        <w:rPr>
          <w:rFonts w:ascii="Times New Roman" w:hAnsi="Times New Roman" w:cs="Times New Roman"/>
          <w:sz w:val="24"/>
          <w:szCs w:val="24"/>
        </w:rPr>
        <w:t>implement</w:t>
      </w:r>
      <w:r w:rsidR="00B95FD1">
        <w:rPr>
          <w:rFonts w:ascii="Times New Roman" w:hAnsi="Times New Roman" w:cs="Times New Roman"/>
          <w:sz w:val="24"/>
          <w:szCs w:val="24"/>
        </w:rPr>
        <w:t>ing</w:t>
      </w:r>
      <w:r w:rsidR="00D56561" w:rsidRPr="00896DEA">
        <w:rPr>
          <w:rFonts w:ascii="Times New Roman" w:hAnsi="Times New Roman" w:cs="Times New Roman"/>
          <w:sz w:val="24"/>
          <w:szCs w:val="24"/>
        </w:rPr>
        <w:t xml:space="preserve"> the </w:t>
      </w:r>
      <w:r w:rsidR="00B95FD1">
        <w:rPr>
          <w:rFonts w:ascii="Times New Roman" w:hAnsi="Times New Roman" w:cs="Times New Roman"/>
          <w:sz w:val="24"/>
          <w:szCs w:val="24"/>
        </w:rPr>
        <w:t xml:space="preserve">reinsurance </w:t>
      </w:r>
      <w:r w:rsidR="00534AA7">
        <w:rPr>
          <w:rFonts w:ascii="Times New Roman" w:hAnsi="Times New Roman" w:cs="Times New Roman"/>
          <w:sz w:val="24"/>
          <w:szCs w:val="24"/>
        </w:rPr>
        <w:t>program</w:t>
      </w:r>
      <w:r w:rsidR="00D56561" w:rsidRPr="00896DEA">
        <w:rPr>
          <w:rFonts w:ascii="Times New Roman" w:hAnsi="Times New Roman" w:cs="Times New Roman"/>
          <w:sz w:val="24"/>
          <w:szCs w:val="24"/>
        </w:rPr>
        <w:t>.</w:t>
      </w:r>
      <w:r w:rsidR="00BF7858">
        <w:rPr>
          <w:rFonts w:ascii="Times New Roman" w:hAnsi="Times New Roman" w:cs="Times New Roman"/>
          <w:sz w:val="24"/>
          <w:szCs w:val="24"/>
        </w:rPr>
        <w:t xml:space="preserve"> </w:t>
      </w:r>
      <w:r w:rsidR="00084945" w:rsidRPr="00534AA7">
        <w:rPr>
          <w:rFonts w:ascii="Times New Roman" w:hAnsi="Times New Roman" w:cs="Times New Roman"/>
          <w:i/>
          <w:sz w:val="24"/>
          <w:szCs w:val="24"/>
        </w:rPr>
        <w:t>[Insert name of responsible agency]</w:t>
      </w:r>
      <w:r w:rsidR="00084945">
        <w:rPr>
          <w:rFonts w:ascii="Times New Roman" w:hAnsi="Times New Roman" w:cs="Times New Roman"/>
          <w:sz w:val="24"/>
          <w:szCs w:val="24"/>
        </w:rPr>
        <w:t xml:space="preserve"> </w:t>
      </w:r>
      <w:r w:rsidR="00E46C82" w:rsidRPr="00896DEA">
        <w:rPr>
          <w:rFonts w:ascii="Times New Roman" w:hAnsi="Times New Roman" w:cs="Times New Roman"/>
          <w:sz w:val="24"/>
          <w:szCs w:val="24"/>
        </w:rPr>
        <w:t xml:space="preserve">will promulgate the </w:t>
      </w:r>
      <w:r w:rsidR="00084945">
        <w:rPr>
          <w:rFonts w:ascii="Times New Roman" w:hAnsi="Times New Roman" w:cs="Times New Roman"/>
          <w:sz w:val="24"/>
          <w:szCs w:val="24"/>
        </w:rPr>
        <w:t xml:space="preserve">program’s </w:t>
      </w:r>
      <w:r w:rsidR="00E46C82" w:rsidRPr="00896DEA">
        <w:rPr>
          <w:rFonts w:ascii="Times New Roman" w:hAnsi="Times New Roman" w:cs="Times New Roman"/>
          <w:sz w:val="24"/>
          <w:szCs w:val="24"/>
        </w:rPr>
        <w:t xml:space="preserve">operating processes, </w:t>
      </w:r>
      <w:r w:rsidR="00894B8E" w:rsidRPr="00896DEA">
        <w:rPr>
          <w:rFonts w:ascii="Times New Roman" w:hAnsi="Times New Roman" w:cs="Times New Roman"/>
          <w:sz w:val="24"/>
          <w:szCs w:val="24"/>
        </w:rPr>
        <w:t xml:space="preserve">requirements, </w:t>
      </w:r>
      <w:r w:rsidR="00497F8D">
        <w:rPr>
          <w:rFonts w:ascii="Times New Roman" w:hAnsi="Times New Roman" w:cs="Times New Roman"/>
          <w:sz w:val="24"/>
          <w:szCs w:val="24"/>
        </w:rPr>
        <w:t xml:space="preserve">payment parameters, </w:t>
      </w:r>
      <w:r w:rsidR="00E46C82" w:rsidRPr="00896DEA">
        <w:rPr>
          <w:rFonts w:ascii="Times New Roman" w:hAnsi="Times New Roman" w:cs="Times New Roman"/>
          <w:sz w:val="24"/>
          <w:szCs w:val="24"/>
        </w:rPr>
        <w:t xml:space="preserve">and procedures through administrative </w:t>
      </w:r>
      <w:r w:rsidR="003E1F12">
        <w:rPr>
          <w:rFonts w:ascii="Times New Roman" w:hAnsi="Times New Roman" w:cs="Times New Roman"/>
          <w:sz w:val="24"/>
          <w:szCs w:val="24"/>
        </w:rPr>
        <w:t>rules</w:t>
      </w:r>
      <w:r w:rsidR="00E46C82" w:rsidRPr="00896DEA">
        <w:rPr>
          <w:rFonts w:ascii="Times New Roman" w:hAnsi="Times New Roman" w:cs="Times New Roman"/>
          <w:sz w:val="24"/>
          <w:szCs w:val="24"/>
        </w:rPr>
        <w:t>.</w:t>
      </w:r>
      <w:r w:rsidR="00BF7858">
        <w:rPr>
          <w:rFonts w:ascii="Times New Roman" w:hAnsi="Times New Roman" w:cs="Times New Roman"/>
          <w:sz w:val="24"/>
          <w:szCs w:val="24"/>
        </w:rPr>
        <w:t xml:space="preserve"> </w:t>
      </w:r>
      <w:r w:rsidR="00A95390" w:rsidRPr="00534AA7">
        <w:rPr>
          <w:rFonts w:ascii="Times New Roman" w:hAnsi="Times New Roman" w:cs="Times New Roman"/>
          <w:i/>
          <w:sz w:val="24"/>
          <w:szCs w:val="24"/>
        </w:rPr>
        <w:t>[Insert name of responsible agency]</w:t>
      </w:r>
      <w:r w:rsidR="00A95390">
        <w:rPr>
          <w:rFonts w:ascii="Times New Roman" w:hAnsi="Times New Roman" w:cs="Times New Roman"/>
          <w:sz w:val="24"/>
          <w:szCs w:val="24"/>
        </w:rPr>
        <w:t xml:space="preserve"> </w:t>
      </w:r>
      <w:r w:rsidR="005F272F" w:rsidRPr="00896DEA">
        <w:rPr>
          <w:rFonts w:ascii="Times New Roman" w:hAnsi="Times New Roman" w:cs="Times New Roman"/>
          <w:sz w:val="24"/>
          <w:szCs w:val="24"/>
        </w:rPr>
        <w:t>will collect program funds from assessments on insurers</w:t>
      </w:r>
      <w:r w:rsidR="001D0CC4" w:rsidRPr="00896DEA">
        <w:rPr>
          <w:rFonts w:ascii="Times New Roman" w:hAnsi="Times New Roman" w:cs="Times New Roman"/>
          <w:sz w:val="24"/>
          <w:szCs w:val="24"/>
        </w:rPr>
        <w:t>,</w:t>
      </w:r>
      <w:r w:rsidR="005F272F" w:rsidRPr="00896DEA">
        <w:rPr>
          <w:rFonts w:ascii="Times New Roman" w:hAnsi="Times New Roman" w:cs="Times New Roman"/>
          <w:sz w:val="24"/>
          <w:szCs w:val="24"/>
        </w:rPr>
        <w:t xml:space="preserve"> collect and analyze reinsurance claims</w:t>
      </w:r>
      <w:r w:rsidR="001D0CC4" w:rsidRPr="00896DEA">
        <w:rPr>
          <w:rFonts w:ascii="Times New Roman" w:hAnsi="Times New Roman" w:cs="Times New Roman"/>
          <w:sz w:val="24"/>
          <w:szCs w:val="24"/>
        </w:rPr>
        <w:t>,</w:t>
      </w:r>
      <w:r w:rsidR="005F272F" w:rsidRPr="00896DEA">
        <w:rPr>
          <w:rFonts w:ascii="Times New Roman" w:hAnsi="Times New Roman" w:cs="Times New Roman"/>
          <w:sz w:val="24"/>
          <w:szCs w:val="24"/>
        </w:rPr>
        <w:t xml:space="preserve"> and distribute reinsurance payments</w:t>
      </w:r>
      <w:r w:rsidR="001D0CC4" w:rsidRPr="00896DEA">
        <w:rPr>
          <w:rFonts w:ascii="Times New Roman" w:hAnsi="Times New Roman" w:cs="Times New Roman"/>
          <w:sz w:val="24"/>
          <w:szCs w:val="24"/>
        </w:rPr>
        <w:t xml:space="preserve"> to eligible insurers</w:t>
      </w:r>
      <w:r w:rsidR="005F272F" w:rsidRPr="00896DEA">
        <w:rPr>
          <w:rFonts w:ascii="Times New Roman" w:hAnsi="Times New Roman" w:cs="Times New Roman"/>
          <w:sz w:val="24"/>
          <w:szCs w:val="24"/>
        </w:rPr>
        <w:t xml:space="preserve">. </w:t>
      </w:r>
      <w:r w:rsidR="008E5553" w:rsidRPr="008E5553">
        <w:rPr>
          <w:rFonts w:ascii="Times New Roman" w:hAnsi="Times New Roman" w:cs="Times New Roman"/>
          <w:i/>
          <w:sz w:val="24"/>
          <w:szCs w:val="24"/>
        </w:rPr>
        <w:t>[Insert state name]</w:t>
      </w:r>
      <w:r w:rsidR="002D5792" w:rsidRPr="00896DEA">
        <w:rPr>
          <w:rFonts w:ascii="Times New Roman" w:hAnsi="Times New Roman" w:cs="Times New Roman"/>
          <w:sz w:val="24"/>
          <w:szCs w:val="24"/>
        </w:rPr>
        <w:t xml:space="preserve"> has a number of </w:t>
      </w:r>
      <w:r w:rsidR="00A956CF" w:rsidRPr="00896DEA">
        <w:rPr>
          <w:rFonts w:ascii="Times New Roman" w:hAnsi="Times New Roman" w:cs="Times New Roman"/>
          <w:sz w:val="24"/>
          <w:szCs w:val="24"/>
        </w:rPr>
        <w:t>initiatives designed to incentivize providers, payers, and enrollees to contain</w:t>
      </w:r>
      <w:r w:rsidR="00BC5A76" w:rsidRPr="00896DEA">
        <w:rPr>
          <w:rFonts w:ascii="Times New Roman" w:hAnsi="Times New Roman" w:cs="Times New Roman"/>
          <w:sz w:val="24"/>
          <w:szCs w:val="24"/>
        </w:rPr>
        <w:t xml:space="preserve"> and manage health care</w:t>
      </w:r>
      <w:r w:rsidR="00A956CF" w:rsidRPr="00896DEA">
        <w:rPr>
          <w:rFonts w:ascii="Times New Roman" w:hAnsi="Times New Roman" w:cs="Times New Roman"/>
          <w:sz w:val="24"/>
          <w:szCs w:val="24"/>
        </w:rPr>
        <w:t xml:space="preserve"> costs</w:t>
      </w:r>
      <w:r w:rsidR="00BC5A76" w:rsidRPr="00896DEA">
        <w:rPr>
          <w:rFonts w:ascii="Times New Roman" w:hAnsi="Times New Roman" w:cs="Times New Roman"/>
          <w:sz w:val="24"/>
          <w:szCs w:val="24"/>
        </w:rPr>
        <w:t xml:space="preserve"> and utilization for high-claims-cost individuals</w:t>
      </w:r>
      <w:r w:rsidR="00A956CF" w:rsidRPr="00896DEA">
        <w:rPr>
          <w:rFonts w:ascii="Times New Roman" w:hAnsi="Times New Roman" w:cs="Times New Roman"/>
          <w:sz w:val="24"/>
          <w:szCs w:val="24"/>
        </w:rPr>
        <w:t xml:space="preserve">. </w:t>
      </w:r>
      <w:r w:rsidR="002D5792" w:rsidRPr="00896DEA">
        <w:rPr>
          <w:rFonts w:ascii="Times New Roman" w:hAnsi="Times New Roman" w:cs="Times New Roman"/>
          <w:sz w:val="24"/>
          <w:szCs w:val="24"/>
        </w:rPr>
        <w:t xml:space="preserve">The </w:t>
      </w:r>
      <w:r w:rsidR="00A95390">
        <w:rPr>
          <w:rFonts w:ascii="Times New Roman" w:hAnsi="Times New Roman" w:cs="Times New Roman"/>
          <w:sz w:val="24"/>
          <w:szCs w:val="24"/>
        </w:rPr>
        <w:t xml:space="preserve">reinsurance program </w:t>
      </w:r>
      <w:r w:rsidR="002D5792" w:rsidRPr="00896DEA">
        <w:rPr>
          <w:rFonts w:ascii="Times New Roman" w:hAnsi="Times New Roman" w:cs="Times New Roman"/>
          <w:sz w:val="24"/>
          <w:szCs w:val="24"/>
        </w:rPr>
        <w:t xml:space="preserve">is not anticipated to include </w:t>
      </w:r>
      <w:r w:rsidR="00BC5A76" w:rsidRPr="00896DEA">
        <w:rPr>
          <w:rFonts w:ascii="Times New Roman" w:hAnsi="Times New Roman" w:cs="Times New Roman"/>
          <w:sz w:val="24"/>
          <w:szCs w:val="24"/>
        </w:rPr>
        <w:t xml:space="preserve">additional </w:t>
      </w:r>
      <w:r w:rsidR="002D5792" w:rsidRPr="00896DEA">
        <w:rPr>
          <w:rFonts w:ascii="Times New Roman" w:hAnsi="Times New Roman" w:cs="Times New Roman"/>
          <w:sz w:val="24"/>
          <w:szCs w:val="24"/>
        </w:rPr>
        <w:t>incentives.</w:t>
      </w:r>
      <w:r w:rsidR="00F21821">
        <w:rPr>
          <w:rFonts w:ascii="Times New Roman" w:hAnsi="Times New Roman" w:cs="Times New Roman"/>
          <w:sz w:val="24"/>
          <w:szCs w:val="24"/>
        </w:rPr>
        <w:t>]</w:t>
      </w:r>
    </w:p>
    <w:p w14:paraId="7A89252F" w14:textId="77777777" w:rsidR="0094716B" w:rsidRDefault="0094716B" w:rsidP="00076652">
      <w:pPr>
        <w:spacing w:after="0"/>
        <w:rPr>
          <w:rFonts w:ascii="Times New Roman" w:hAnsi="Times New Roman" w:cs="Times New Roman"/>
          <w:sz w:val="24"/>
          <w:szCs w:val="24"/>
        </w:rPr>
      </w:pPr>
    </w:p>
    <w:p w14:paraId="7A648531" w14:textId="77777777" w:rsidR="00F21821" w:rsidRPr="0097003D" w:rsidRDefault="00F21821" w:rsidP="00076652">
      <w:pPr>
        <w:spacing w:after="0"/>
        <w:rPr>
          <w:rFonts w:ascii="Times New Roman" w:hAnsi="Times New Roman" w:cs="Times New Roman"/>
          <w:i/>
          <w:sz w:val="24"/>
          <w:szCs w:val="24"/>
        </w:rPr>
      </w:pPr>
      <w:r w:rsidRPr="0097003D">
        <w:rPr>
          <w:rFonts w:ascii="Times New Roman" w:hAnsi="Times New Roman" w:cs="Times New Roman"/>
          <w:i/>
          <w:sz w:val="24"/>
          <w:szCs w:val="24"/>
        </w:rPr>
        <w:t>[</w:t>
      </w:r>
      <w:r w:rsidRPr="0097003D">
        <w:rPr>
          <w:rFonts w:ascii="Times New Roman" w:hAnsi="Times New Roman" w:cs="Times New Roman"/>
          <w:b/>
          <w:i/>
          <w:sz w:val="24"/>
          <w:szCs w:val="24"/>
        </w:rPr>
        <w:t>Note to drafters</w:t>
      </w:r>
      <w:r w:rsidRPr="0097003D">
        <w:rPr>
          <w:rFonts w:ascii="Times New Roman" w:hAnsi="Times New Roman" w:cs="Times New Roman"/>
          <w:i/>
          <w:sz w:val="24"/>
          <w:szCs w:val="24"/>
        </w:rPr>
        <w:t>.  Federal regulations implementing section 1332 require the application to include an impleme</w:t>
      </w:r>
      <w:r w:rsidR="0097003D" w:rsidRPr="0097003D">
        <w:rPr>
          <w:rFonts w:ascii="Times New Roman" w:hAnsi="Times New Roman" w:cs="Times New Roman"/>
          <w:i/>
          <w:sz w:val="24"/>
          <w:szCs w:val="24"/>
        </w:rPr>
        <w:t xml:space="preserve">ntation timeline.  </w:t>
      </w:r>
      <w:r w:rsidR="0097003D">
        <w:rPr>
          <w:rFonts w:ascii="Times New Roman" w:hAnsi="Times New Roman" w:cs="Times New Roman"/>
          <w:i/>
          <w:sz w:val="24"/>
          <w:szCs w:val="24"/>
        </w:rPr>
        <w:t xml:space="preserve">The timeline shown in gray below is </w:t>
      </w:r>
      <w:r w:rsidR="0007757B">
        <w:rPr>
          <w:rFonts w:ascii="Times New Roman" w:hAnsi="Times New Roman" w:cs="Times New Roman"/>
          <w:i/>
          <w:sz w:val="24"/>
          <w:szCs w:val="24"/>
        </w:rPr>
        <w:t xml:space="preserve">adapted from </w:t>
      </w:r>
      <w:r w:rsidR="00D96531">
        <w:rPr>
          <w:rFonts w:ascii="Times New Roman" w:hAnsi="Times New Roman" w:cs="Times New Roman"/>
          <w:i/>
          <w:sz w:val="24"/>
          <w:szCs w:val="24"/>
        </w:rPr>
        <w:t xml:space="preserve">the </w:t>
      </w:r>
      <w:r w:rsidR="0007757B">
        <w:rPr>
          <w:rFonts w:ascii="Times New Roman" w:hAnsi="Times New Roman" w:cs="Times New Roman"/>
          <w:i/>
          <w:sz w:val="24"/>
          <w:szCs w:val="24"/>
        </w:rPr>
        <w:t xml:space="preserve">one included in the </w:t>
      </w:r>
      <w:r w:rsidR="00D96531">
        <w:rPr>
          <w:rFonts w:ascii="Times New Roman" w:hAnsi="Times New Roman" w:cs="Times New Roman"/>
          <w:i/>
          <w:sz w:val="24"/>
          <w:szCs w:val="24"/>
        </w:rPr>
        <w:t>Oregon application and shown as a sample.</w:t>
      </w:r>
      <w:r w:rsidR="0007757B">
        <w:rPr>
          <w:rFonts w:ascii="Times New Roman" w:hAnsi="Times New Roman" w:cs="Times New Roman"/>
          <w:i/>
          <w:sz w:val="24"/>
          <w:szCs w:val="24"/>
        </w:rPr>
        <w:t xml:space="preserve">  The state should develop a timeline reflecting its particular implementation plan.</w:t>
      </w:r>
      <w:r w:rsidR="00E31AE8">
        <w:rPr>
          <w:rFonts w:ascii="Times New Roman" w:hAnsi="Times New Roman" w:cs="Times New Roman"/>
          <w:i/>
          <w:sz w:val="24"/>
          <w:szCs w:val="24"/>
        </w:rPr>
        <w:t>]</w:t>
      </w:r>
    </w:p>
    <w:p w14:paraId="7D569239" w14:textId="77777777" w:rsidR="00F21821" w:rsidRPr="00896DEA" w:rsidRDefault="00F21821" w:rsidP="00076652">
      <w:pPr>
        <w:spacing w:after="0"/>
        <w:rPr>
          <w:rFonts w:ascii="Times New Roman" w:hAnsi="Times New Roman" w:cs="Times New Roman"/>
          <w:sz w:val="24"/>
          <w:szCs w:val="24"/>
        </w:rPr>
      </w:pPr>
    </w:p>
    <w:p w14:paraId="7D34846C" w14:textId="101A8581" w:rsidR="00484C82" w:rsidRPr="0007757B" w:rsidRDefault="00F73F3A" w:rsidP="00076652">
      <w:pPr>
        <w:autoSpaceDE w:val="0"/>
        <w:autoSpaceDN w:val="0"/>
        <w:adjustRightInd w:val="0"/>
        <w:spacing w:after="0"/>
        <w:rPr>
          <w:rFonts w:ascii="Times New Roman" w:hAnsi="Times New Roman" w:cs="Times New Roman"/>
          <w:color w:val="808080" w:themeColor="background1" w:themeShade="80"/>
          <w:sz w:val="24"/>
          <w:szCs w:val="24"/>
        </w:rPr>
      </w:pPr>
      <w:r w:rsidRPr="0007757B">
        <w:rPr>
          <w:rFonts w:ascii="Times New Roman" w:hAnsi="Times New Roman" w:cs="Times New Roman"/>
          <w:color w:val="808080" w:themeColor="background1" w:themeShade="80"/>
          <w:sz w:val="24"/>
          <w:szCs w:val="24"/>
        </w:rPr>
        <w:t>07/05</w:t>
      </w:r>
      <w:r w:rsidR="00B87A48">
        <w:rPr>
          <w:rFonts w:ascii="Times New Roman" w:hAnsi="Times New Roman" w:cs="Times New Roman"/>
          <w:color w:val="808080" w:themeColor="background1" w:themeShade="80"/>
          <w:sz w:val="24"/>
          <w:szCs w:val="24"/>
        </w:rPr>
        <w:t>/19</w:t>
      </w:r>
      <w:r w:rsidR="00484C82" w:rsidRPr="0007757B">
        <w:rPr>
          <w:rFonts w:ascii="Times New Roman" w:hAnsi="Times New Roman" w:cs="Times New Roman"/>
          <w:color w:val="808080" w:themeColor="background1" w:themeShade="80"/>
          <w:sz w:val="24"/>
          <w:szCs w:val="24"/>
        </w:rPr>
        <w:t>:</w:t>
      </w:r>
      <w:r w:rsidR="00484C82" w:rsidRPr="0007757B">
        <w:rPr>
          <w:rFonts w:ascii="Times New Roman" w:hAnsi="Times New Roman" w:cs="Times New Roman"/>
          <w:color w:val="808080" w:themeColor="background1" w:themeShade="80"/>
          <w:sz w:val="24"/>
          <w:szCs w:val="24"/>
        </w:rPr>
        <w:tab/>
      </w:r>
      <w:r w:rsidR="00E31AE8" w:rsidRPr="0007757B">
        <w:rPr>
          <w:rFonts w:ascii="Times New Roman" w:hAnsi="Times New Roman" w:cs="Times New Roman"/>
          <w:color w:val="808080" w:themeColor="background1" w:themeShade="80"/>
          <w:sz w:val="24"/>
          <w:szCs w:val="24"/>
        </w:rPr>
        <w:t xml:space="preserve">Legislation authorizing the </w:t>
      </w:r>
      <w:r w:rsidR="00C96883" w:rsidRPr="0007757B">
        <w:rPr>
          <w:rFonts w:ascii="Times New Roman" w:hAnsi="Times New Roman" w:cs="Times New Roman"/>
          <w:color w:val="808080" w:themeColor="background1" w:themeShade="80"/>
          <w:sz w:val="24"/>
          <w:szCs w:val="24"/>
        </w:rPr>
        <w:t xml:space="preserve">waiver application </w:t>
      </w:r>
      <w:r w:rsidR="00484C82" w:rsidRPr="0007757B">
        <w:rPr>
          <w:rFonts w:ascii="Times New Roman" w:hAnsi="Times New Roman" w:cs="Times New Roman"/>
          <w:color w:val="808080" w:themeColor="background1" w:themeShade="80"/>
          <w:sz w:val="24"/>
          <w:szCs w:val="24"/>
        </w:rPr>
        <w:t xml:space="preserve">is </w:t>
      </w:r>
      <w:r w:rsidR="008F73D0" w:rsidRPr="0007757B">
        <w:rPr>
          <w:rFonts w:ascii="Times New Roman" w:hAnsi="Times New Roman" w:cs="Times New Roman"/>
          <w:color w:val="808080" w:themeColor="background1" w:themeShade="80"/>
          <w:sz w:val="24"/>
          <w:szCs w:val="24"/>
        </w:rPr>
        <w:t>signed into law</w:t>
      </w:r>
      <w:r w:rsidR="00484C82" w:rsidRPr="0007757B">
        <w:rPr>
          <w:rFonts w:ascii="Times New Roman" w:hAnsi="Times New Roman" w:cs="Times New Roman"/>
          <w:color w:val="808080" w:themeColor="background1" w:themeShade="80"/>
          <w:sz w:val="24"/>
          <w:szCs w:val="24"/>
        </w:rPr>
        <w:t>.</w:t>
      </w:r>
    </w:p>
    <w:p w14:paraId="62C91CD7" w14:textId="2CE74804" w:rsidR="001B0848" w:rsidRPr="0007757B" w:rsidRDefault="00F73F3A" w:rsidP="00076652">
      <w:pPr>
        <w:autoSpaceDE w:val="0"/>
        <w:autoSpaceDN w:val="0"/>
        <w:adjustRightInd w:val="0"/>
        <w:spacing w:after="0"/>
        <w:rPr>
          <w:rFonts w:ascii="Times New Roman" w:hAnsi="Times New Roman" w:cs="Times New Roman"/>
          <w:color w:val="808080" w:themeColor="background1" w:themeShade="80"/>
          <w:sz w:val="24"/>
          <w:szCs w:val="24"/>
        </w:rPr>
      </w:pPr>
      <w:r w:rsidRPr="0007757B">
        <w:rPr>
          <w:rFonts w:ascii="Times New Roman" w:hAnsi="Times New Roman" w:cs="Times New Roman"/>
          <w:color w:val="808080" w:themeColor="background1" w:themeShade="80"/>
          <w:sz w:val="24"/>
          <w:szCs w:val="24"/>
        </w:rPr>
        <w:t>07/</w:t>
      </w:r>
      <w:r w:rsidR="00817436" w:rsidRPr="0007757B">
        <w:rPr>
          <w:rFonts w:ascii="Times New Roman" w:hAnsi="Times New Roman" w:cs="Times New Roman"/>
          <w:color w:val="808080" w:themeColor="background1" w:themeShade="80"/>
          <w:sz w:val="24"/>
          <w:szCs w:val="24"/>
        </w:rPr>
        <w:t>25</w:t>
      </w:r>
      <w:r w:rsidR="00B87A48">
        <w:rPr>
          <w:rFonts w:ascii="Times New Roman" w:hAnsi="Times New Roman" w:cs="Times New Roman"/>
          <w:color w:val="808080" w:themeColor="background1" w:themeShade="80"/>
          <w:sz w:val="24"/>
          <w:szCs w:val="24"/>
        </w:rPr>
        <w:t>/19</w:t>
      </w:r>
      <w:r w:rsidR="00817436" w:rsidRPr="0007757B">
        <w:rPr>
          <w:rFonts w:ascii="Times New Roman" w:hAnsi="Times New Roman" w:cs="Times New Roman"/>
          <w:color w:val="808080" w:themeColor="background1" w:themeShade="80"/>
          <w:sz w:val="24"/>
          <w:szCs w:val="24"/>
        </w:rPr>
        <w:t>:</w:t>
      </w:r>
      <w:r w:rsidR="00817436" w:rsidRPr="0007757B">
        <w:rPr>
          <w:rFonts w:ascii="Times New Roman" w:hAnsi="Times New Roman" w:cs="Times New Roman"/>
          <w:color w:val="808080" w:themeColor="background1" w:themeShade="80"/>
          <w:sz w:val="24"/>
          <w:szCs w:val="24"/>
        </w:rPr>
        <w:tab/>
        <w:t>The public comment period begins.</w:t>
      </w:r>
    </w:p>
    <w:p w14:paraId="58645CD0" w14:textId="23994E4A" w:rsidR="00817436" w:rsidRPr="0007757B" w:rsidRDefault="00F73F3A" w:rsidP="00076652">
      <w:pPr>
        <w:autoSpaceDE w:val="0"/>
        <w:autoSpaceDN w:val="0"/>
        <w:adjustRightInd w:val="0"/>
        <w:spacing w:after="0"/>
        <w:rPr>
          <w:rFonts w:ascii="Times New Roman" w:hAnsi="Times New Roman" w:cs="Times New Roman"/>
          <w:color w:val="808080" w:themeColor="background1" w:themeShade="80"/>
          <w:sz w:val="24"/>
          <w:szCs w:val="24"/>
        </w:rPr>
      </w:pPr>
      <w:r w:rsidRPr="0007757B">
        <w:rPr>
          <w:rFonts w:ascii="Times New Roman" w:hAnsi="Times New Roman" w:cs="Times New Roman"/>
          <w:color w:val="808080" w:themeColor="background1" w:themeShade="80"/>
          <w:sz w:val="24"/>
          <w:szCs w:val="24"/>
        </w:rPr>
        <w:t>08/</w:t>
      </w:r>
      <w:r w:rsidR="00817436" w:rsidRPr="0007757B">
        <w:rPr>
          <w:rFonts w:ascii="Times New Roman" w:hAnsi="Times New Roman" w:cs="Times New Roman"/>
          <w:color w:val="808080" w:themeColor="background1" w:themeShade="80"/>
          <w:sz w:val="24"/>
          <w:szCs w:val="24"/>
        </w:rPr>
        <w:t>24</w:t>
      </w:r>
      <w:r w:rsidR="00B87A48">
        <w:rPr>
          <w:rFonts w:ascii="Times New Roman" w:hAnsi="Times New Roman" w:cs="Times New Roman"/>
          <w:color w:val="808080" w:themeColor="background1" w:themeShade="80"/>
          <w:sz w:val="24"/>
          <w:szCs w:val="24"/>
        </w:rPr>
        <w:t>/19</w:t>
      </w:r>
      <w:r w:rsidR="00817436" w:rsidRPr="0007757B">
        <w:rPr>
          <w:rFonts w:ascii="Times New Roman" w:hAnsi="Times New Roman" w:cs="Times New Roman"/>
          <w:color w:val="808080" w:themeColor="background1" w:themeShade="80"/>
          <w:sz w:val="24"/>
          <w:szCs w:val="24"/>
        </w:rPr>
        <w:t>:</w:t>
      </w:r>
      <w:r w:rsidRPr="0007757B">
        <w:rPr>
          <w:rFonts w:ascii="Times New Roman" w:hAnsi="Times New Roman" w:cs="Times New Roman"/>
          <w:color w:val="808080" w:themeColor="background1" w:themeShade="80"/>
          <w:sz w:val="24"/>
          <w:szCs w:val="24"/>
        </w:rPr>
        <w:tab/>
      </w:r>
      <w:r w:rsidR="00817436" w:rsidRPr="0007757B">
        <w:rPr>
          <w:rFonts w:ascii="Times New Roman" w:hAnsi="Times New Roman" w:cs="Times New Roman"/>
          <w:color w:val="808080" w:themeColor="background1" w:themeShade="80"/>
          <w:sz w:val="24"/>
          <w:szCs w:val="24"/>
        </w:rPr>
        <w:t>The first public hearing is held.</w:t>
      </w:r>
    </w:p>
    <w:p w14:paraId="1D49894E" w14:textId="4FA0B03B" w:rsidR="00817436" w:rsidRPr="0007757B" w:rsidRDefault="00F73F3A" w:rsidP="00076652">
      <w:pPr>
        <w:autoSpaceDE w:val="0"/>
        <w:autoSpaceDN w:val="0"/>
        <w:adjustRightInd w:val="0"/>
        <w:spacing w:after="0"/>
        <w:rPr>
          <w:rFonts w:ascii="Times New Roman" w:hAnsi="Times New Roman" w:cs="Times New Roman"/>
          <w:color w:val="808080" w:themeColor="background1" w:themeShade="80"/>
          <w:sz w:val="24"/>
          <w:szCs w:val="24"/>
        </w:rPr>
      </w:pPr>
      <w:r w:rsidRPr="0007757B">
        <w:rPr>
          <w:rFonts w:ascii="Times New Roman" w:hAnsi="Times New Roman" w:cs="Times New Roman"/>
          <w:color w:val="808080" w:themeColor="background1" w:themeShade="80"/>
          <w:sz w:val="24"/>
          <w:szCs w:val="24"/>
        </w:rPr>
        <w:t>08/</w:t>
      </w:r>
      <w:r w:rsidR="00817436" w:rsidRPr="0007757B">
        <w:rPr>
          <w:rFonts w:ascii="Times New Roman" w:hAnsi="Times New Roman" w:cs="Times New Roman"/>
          <w:color w:val="808080" w:themeColor="background1" w:themeShade="80"/>
          <w:sz w:val="24"/>
          <w:szCs w:val="24"/>
        </w:rPr>
        <w:t>25</w:t>
      </w:r>
      <w:r w:rsidR="00B87A48">
        <w:rPr>
          <w:rFonts w:ascii="Times New Roman" w:hAnsi="Times New Roman" w:cs="Times New Roman"/>
          <w:color w:val="808080" w:themeColor="background1" w:themeShade="80"/>
          <w:sz w:val="24"/>
          <w:szCs w:val="24"/>
        </w:rPr>
        <w:t>/19</w:t>
      </w:r>
      <w:r w:rsidR="00817436" w:rsidRPr="0007757B">
        <w:rPr>
          <w:rFonts w:ascii="Times New Roman" w:hAnsi="Times New Roman" w:cs="Times New Roman"/>
          <w:color w:val="808080" w:themeColor="background1" w:themeShade="80"/>
          <w:sz w:val="24"/>
          <w:szCs w:val="24"/>
        </w:rPr>
        <w:t>:</w:t>
      </w:r>
      <w:r w:rsidR="00817436" w:rsidRPr="0007757B">
        <w:rPr>
          <w:rFonts w:ascii="Times New Roman" w:hAnsi="Times New Roman" w:cs="Times New Roman"/>
          <w:color w:val="808080" w:themeColor="background1" w:themeShade="80"/>
          <w:sz w:val="24"/>
          <w:szCs w:val="24"/>
        </w:rPr>
        <w:tab/>
        <w:t>The second public hearing is held.</w:t>
      </w:r>
    </w:p>
    <w:p w14:paraId="292544D6" w14:textId="21250E6E" w:rsidR="00817436" w:rsidRPr="0007757B" w:rsidRDefault="009A18A1" w:rsidP="00076652">
      <w:pPr>
        <w:autoSpaceDE w:val="0"/>
        <w:autoSpaceDN w:val="0"/>
        <w:adjustRightInd w:val="0"/>
        <w:spacing w:after="0"/>
        <w:rPr>
          <w:rFonts w:ascii="Times New Roman" w:hAnsi="Times New Roman" w:cs="Times New Roman"/>
          <w:color w:val="808080" w:themeColor="background1" w:themeShade="80"/>
          <w:sz w:val="24"/>
          <w:szCs w:val="24"/>
        </w:rPr>
      </w:pPr>
      <w:r w:rsidRPr="0007757B">
        <w:rPr>
          <w:rFonts w:ascii="Times New Roman" w:hAnsi="Times New Roman" w:cs="Times New Roman"/>
          <w:color w:val="808080" w:themeColor="background1" w:themeShade="80"/>
          <w:sz w:val="24"/>
          <w:szCs w:val="24"/>
        </w:rPr>
        <w:t>08/</w:t>
      </w:r>
      <w:r w:rsidR="00817436" w:rsidRPr="0007757B">
        <w:rPr>
          <w:rFonts w:ascii="Times New Roman" w:hAnsi="Times New Roman" w:cs="Times New Roman"/>
          <w:color w:val="808080" w:themeColor="background1" w:themeShade="80"/>
          <w:sz w:val="24"/>
          <w:szCs w:val="24"/>
        </w:rPr>
        <w:t>25</w:t>
      </w:r>
      <w:r w:rsidR="00B87A48">
        <w:rPr>
          <w:rFonts w:ascii="Times New Roman" w:hAnsi="Times New Roman" w:cs="Times New Roman"/>
          <w:color w:val="808080" w:themeColor="background1" w:themeShade="80"/>
          <w:sz w:val="24"/>
          <w:szCs w:val="24"/>
        </w:rPr>
        <w:t>/19</w:t>
      </w:r>
      <w:r w:rsidR="00817436" w:rsidRPr="0007757B">
        <w:rPr>
          <w:rFonts w:ascii="Times New Roman" w:hAnsi="Times New Roman" w:cs="Times New Roman"/>
          <w:color w:val="808080" w:themeColor="background1" w:themeShade="80"/>
          <w:sz w:val="24"/>
          <w:szCs w:val="24"/>
        </w:rPr>
        <w:t>:</w:t>
      </w:r>
      <w:r w:rsidR="00817436" w:rsidRPr="0007757B">
        <w:rPr>
          <w:rFonts w:ascii="Times New Roman" w:hAnsi="Times New Roman" w:cs="Times New Roman"/>
          <w:color w:val="808080" w:themeColor="background1" w:themeShade="80"/>
          <w:sz w:val="24"/>
          <w:szCs w:val="24"/>
        </w:rPr>
        <w:tab/>
        <w:t>Separate tribal consultation occurs.</w:t>
      </w:r>
    </w:p>
    <w:p w14:paraId="15CE94DF" w14:textId="226C6E52" w:rsidR="001A1CF7" w:rsidRPr="0007757B" w:rsidRDefault="009A18A1" w:rsidP="00076652">
      <w:pPr>
        <w:autoSpaceDE w:val="0"/>
        <w:autoSpaceDN w:val="0"/>
        <w:adjustRightInd w:val="0"/>
        <w:spacing w:after="0"/>
        <w:rPr>
          <w:rFonts w:ascii="Times New Roman" w:hAnsi="Times New Roman" w:cs="Times New Roman"/>
          <w:color w:val="808080" w:themeColor="background1" w:themeShade="80"/>
          <w:sz w:val="24"/>
          <w:szCs w:val="24"/>
        </w:rPr>
      </w:pPr>
      <w:r w:rsidRPr="0007757B">
        <w:rPr>
          <w:rFonts w:ascii="Times New Roman" w:hAnsi="Times New Roman" w:cs="Times New Roman"/>
          <w:color w:val="808080" w:themeColor="background1" w:themeShade="80"/>
          <w:sz w:val="24"/>
          <w:szCs w:val="24"/>
        </w:rPr>
        <w:lastRenderedPageBreak/>
        <w:t>08/</w:t>
      </w:r>
      <w:r w:rsidR="001B0848" w:rsidRPr="0007757B">
        <w:rPr>
          <w:rFonts w:ascii="Times New Roman" w:hAnsi="Times New Roman" w:cs="Times New Roman"/>
          <w:color w:val="808080" w:themeColor="background1" w:themeShade="80"/>
          <w:sz w:val="24"/>
          <w:szCs w:val="24"/>
        </w:rPr>
        <w:t>26</w:t>
      </w:r>
      <w:r w:rsidR="00B87A48">
        <w:rPr>
          <w:rFonts w:ascii="Times New Roman" w:hAnsi="Times New Roman" w:cs="Times New Roman"/>
          <w:color w:val="808080" w:themeColor="background1" w:themeShade="80"/>
          <w:sz w:val="24"/>
          <w:szCs w:val="24"/>
        </w:rPr>
        <w:t>/19</w:t>
      </w:r>
      <w:r w:rsidR="001A1CF7" w:rsidRPr="0007757B">
        <w:rPr>
          <w:rFonts w:ascii="Times New Roman" w:hAnsi="Times New Roman" w:cs="Times New Roman"/>
          <w:color w:val="808080" w:themeColor="background1" w:themeShade="80"/>
          <w:sz w:val="24"/>
          <w:szCs w:val="24"/>
        </w:rPr>
        <w:t>:</w:t>
      </w:r>
      <w:r w:rsidR="001A1CF7" w:rsidRPr="0007757B">
        <w:rPr>
          <w:rFonts w:ascii="Times New Roman" w:hAnsi="Times New Roman" w:cs="Times New Roman"/>
          <w:color w:val="808080" w:themeColor="background1" w:themeShade="80"/>
          <w:sz w:val="24"/>
          <w:szCs w:val="24"/>
        </w:rPr>
        <w:tab/>
      </w:r>
      <w:r w:rsidR="00817436" w:rsidRPr="0007757B">
        <w:rPr>
          <w:rFonts w:ascii="Times New Roman" w:hAnsi="Times New Roman" w:cs="Times New Roman"/>
          <w:color w:val="808080" w:themeColor="background1" w:themeShade="80"/>
          <w:sz w:val="24"/>
          <w:szCs w:val="24"/>
        </w:rPr>
        <w:t>The public comment period ends</w:t>
      </w:r>
      <w:r w:rsidR="001A1CF7" w:rsidRPr="0007757B">
        <w:rPr>
          <w:rFonts w:ascii="Times New Roman" w:hAnsi="Times New Roman" w:cs="Times New Roman"/>
          <w:color w:val="808080" w:themeColor="background1" w:themeShade="80"/>
          <w:sz w:val="24"/>
          <w:szCs w:val="24"/>
        </w:rPr>
        <w:tab/>
      </w:r>
    </w:p>
    <w:p w14:paraId="3131DB4C" w14:textId="50B4F67E" w:rsidR="00484C82" w:rsidRPr="0007757B" w:rsidRDefault="009A18A1" w:rsidP="00076652">
      <w:pPr>
        <w:autoSpaceDE w:val="0"/>
        <w:autoSpaceDN w:val="0"/>
        <w:adjustRightInd w:val="0"/>
        <w:spacing w:after="0"/>
        <w:rPr>
          <w:rFonts w:ascii="Times New Roman" w:hAnsi="Times New Roman" w:cs="Times New Roman"/>
          <w:color w:val="808080" w:themeColor="background1" w:themeShade="80"/>
          <w:sz w:val="24"/>
          <w:szCs w:val="24"/>
        </w:rPr>
      </w:pPr>
      <w:r w:rsidRPr="0007757B">
        <w:rPr>
          <w:rFonts w:ascii="Times New Roman" w:hAnsi="Times New Roman" w:cs="Times New Roman"/>
          <w:color w:val="808080" w:themeColor="background1" w:themeShade="80"/>
          <w:sz w:val="24"/>
          <w:szCs w:val="24"/>
        </w:rPr>
        <w:t>08/</w:t>
      </w:r>
      <w:r w:rsidR="001A425E" w:rsidRPr="0007757B">
        <w:rPr>
          <w:rFonts w:ascii="Times New Roman" w:hAnsi="Times New Roman" w:cs="Times New Roman"/>
          <w:color w:val="808080" w:themeColor="background1" w:themeShade="80"/>
          <w:sz w:val="24"/>
          <w:szCs w:val="24"/>
        </w:rPr>
        <w:t>31</w:t>
      </w:r>
      <w:r w:rsidR="00B87A48">
        <w:rPr>
          <w:rFonts w:ascii="Times New Roman" w:hAnsi="Times New Roman" w:cs="Times New Roman"/>
          <w:color w:val="808080" w:themeColor="background1" w:themeShade="80"/>
          <w:sz w:val="24"/>
          <w:szCs w:val="24"/>
        </w:rPr>
        <w:t>/19</w:t>
      </w:r>
      <w:r w:rsidR="00484C82" w:rsidRPr="0007757B">
        <w:rPr>
          <w:rFonts w:ascii="Times New Roman" w:hAnsi="Times New Roman" w:cs="Times New Roman"/>
          <w:color w:val="808080" w:themeColor="background1" w:themeShade="80"/>
          <w:sz w:val="24"/>
          <w:szCs w:val="24"/>
        </w:rPr>
        <w:t>:</w:t>
      </w:r>
      <w:r w:rsidR="00484C82" w:rsidRPr="0007757B">
        <w:rPr>
          <w:rFonts w:ascii="Times New Roman" w:hAnsi="Times New Roman" w:cs="Times New Roman"/>
          <w:color w:val="808080" w:themeColor="background1" w:themeShade="80"/>
          <w:sz w:val="24"/>
          <w:szCs w:val="24"/>
        </w:rPr>
        <w:tab/>
        <w:t xml:space="preserve">The 1332 waiver application is submitted to the </w:t>
      </w:r>
      <w:r w:rsidR="007B2E20" w:rsidRPr="0007757B">
        <w:rPr>
          <w:rFonts w:ascii="Times New Roman" w:hAnsi="Times New Roman" w:cs="Times New Roman"/>
          <w:color w:val="808080" w:themeColor="background1" w:themeShade="80"/>
          <w:sz w:val="24"/>
          <w:szCs w:val="24"/>
        </w:rPr>
        <w:t>f</w:t>
      </w:r>
      <w:r w:rsidR="00484C82" w:rsidRPr="0007757B">
        <w:rPr>
          <w:rFonts w:ascii="Times New Roman" w:hAnsi="Times New Roman" w:cs="Times New Roman"/>
          <w:color w:val="808080" w:themeColor="background1" w:themeShade="80"/>
          <w:sz w:val="24"/>
          <w:szCs w:val="24"/>
        </w:rPr>
        <w:t>ederal government.</w:t>
      </w:r>
    </w:p>
    <w:p w14:paraId="60B6B37F" w14:textId="2EE0D989" w:rsidR="00484C82" w:rsidRPr="0007757B" w:rsidRDefault="009A18A1" w:rsidP="00076652">
      <w:pPr>
        <w:autoSpaceDE w:val="0"/>
        <w:autoSpaceDN w:val="0"/>
        <w:adjustRightInd w:val="0"/>
        <w:spacing w:after="0"/>
        <w:rPr>
          <w:rFonts w:ascii="Times New Roman" w:hAnsi="Times New Roman" w:cs="Times New Roman"/>
          <w:color w:val="808080" w:themeColor="background1" w:themeShade="80"/>
          <w:sz w:val="24"/>
          <w:szCs w:val="24"/>
        </w:rPr>
      </w:pPr>
      <w:r w:rsidRPr="0007757B">
        <w:rPr>
          <w:rFonts w:ascii="Times New Roman" w:hAnsi="Times New Roman" w:cs="Times New Roman"/>
          <w:color w:val="808080" w:themeColor="background1" w:themeShade="80"/>
          <w:sz w:val="24"/>
          <w:szCs w:val="24"/>
        </w:rPr>
        <w:t>09/0</w:t>
      </w:r>
      <w:r w:rsidR="00865902" w:rsidRPr="0007757B">
        <w:rPr>
          <w:rFonts w:ascii="Times New Roman" w:hAnsi="Times New Roman" w:cs="Times New Roman"/>
          <w:color w:val="808080" w:themeColor="background1" w:themeShade="80"/>
          <w:sz w:val="24"/>
          <w:szCs w:val="24"/>
        </w:rPr>
        <w:t>8</w:t>
      </w:r>
      <w:r w:rsidR="00B87A48">
        <w:rPr>
          <w:rFonts w:ascii="Times New Roman" w:hAnsi="Times New Roman" w:cs="Times New Roman"/>
          <w:color w:val="808080" w:themeColor="background1" w:themeShade="80"/>
          <w:sz w:val="24"/>
          <w:szCs w:val="24"/>
        </w:rPr>
        <w:t>/19</w:t>
      </w:r>
      <w:r w:rsidR="00484C82" w:rsidRPr="0007757B">
        <w:rPr>
          <w:rFonts w:ascii="Times New Roman" w:hAnsi="Times New Roman" w:cs="Times New Roman"/>
          <w:color w:val="808080" w:themeColor="background1" w:themeShade="80"/>
          <w:sz w:val="24"/>
          <w:szCs w:val="24"/>
        </w:rPr>
        <w:t>:</w:t>
      </w:r>
      <w:r w:rsidR="00484C82" w:rsidRPr="0007757B">
        <w:rPr>
          <w:rFonts w:ascii="Times New Roman" w:hAnsi="Times New Roman" w:cs="Times New Roman"/>
          <w:color w:val="808080" w:themeColor="background1" w:themeShade="80"/>
          <w:sz w:val="24"/>
          <w:szCs w:val="24"/>
        </w:rPr>
        <w:tab/>
      </w:r>
      <w:r w:rsidR="00F73F3A" w:rsidRPr="0007757B">
        <w:rPr>
          <w:rFonts w:ascii="Times New Roman" w:hAnsi="Times New Roman" w:cs="Times New Roman"/>
          <w:color w:val="808080" w:themeColor="background1" w:themeShade="80"/>
          <w:sz w:val="24"/>
          <w:szCs w:val="24"/>
        </w:rPr>
        <w:t>The f</w:t>
      </w:r>
      <w:r w:rsidR="00484C82" w:rsidRPr="0007757B">
        <w:rPr>
          <w:rFonts w:ascii="Times New Roman" w:hAnsi="Times New Roman" w:cs="Times New Roman"/>
          <w:color w:val="808080" w:themeColor="background1" w:themeShade="80"/>
          <w:sz w:val="24"/>
          <w:szCs w:val="24"/>
        </w:rPr>
        <w:t>ederal government determines that the waiver application is complete.</w:t>
      </w:r>
    </w:p>
    <w:p w14:paraId="5C10F483" w14:textId="1BFD434D" w:rsidR="004E75CD" w:rsidRPr="0007757B" w:rsidRDefault="005C2C59" w:rsidP="00076652">
      <w:pPr>
        <w:autoSpaceDE w:val="0"/>
        <w:autoSpaceDN w:val="0"/>
        <w:adjustRightInd w:val="0"/>
        <w:spacing w:after="0"/>
        <w:rPr>
          <w:rFonts w:ascii="Times New Roman" w:hAnsi="Times New Roman" w:cs="Times New Roman"/>
          <w:color w:val="808080" w:themeColor="background1" w:themeShade="80"/>
          <w:sz w:val="24"/>
          <w:szCs w:val="24"/>
        </w:rPr>
      </w:pPr>
      <w:r w:rsidRPr="0007757B">
        <w:rPr>
          <w:rFonts w:ascii="Times New Roman" w:hAnsi="Times New Roman" w:cs="Times New Roman"/>
          <w:color w:val="808080" w:themeColor="background1" w:themeShade="80"/>
          <w:sz w:val="24"/>
          <w:szCs w:val="24"/>
        </w:rPr>
        <w:t>10/06</w:t>
      </w:r>
      <w:r w:rsidR="00B87A48">
        <w:rPr>
          <w:rFonts w:ascii="Times New Roman" w:hAnsi="Times New Roman" w:cs="Times New Roman"/>
          <w:color w:val="808080" w:themeColor="background1" w:themeShade="80"/>
          <w:sz w:val="24"/>
          <w:szCs w:val="24"/>
        </w:rPr>
        <w:t>/19</w:t>
      </w:r>
      <w:r w:rsidR="004E75CD" w:rsidRPr="0007757B">
        <w:rPr>
          <w:rFonts w:ascii="Times New Roman" w:hAnsi="Times New Roman" w:cs="Times New Roman"/>
          <w:color w:val="808080" w:themeColor="background1" w:themeShade="80"/>
          <w:sz w:val="24"/>
          <w:szCs w:val="24"/>
        </w:rPr>
        <w:t>:</w:t>
      </w:r>
      <w:r w:rsidR="004E75CD" w:rsidRPr="0007757B">
        <w:rPr>
          <w:rFonts w:ascii="Times New Roman" w:hAnsi="Times New Roman" w:cs="Times New Roman"/>
          <w:color w:val="808080" w:themeColor="background1" w:themeShade="80"/>
          <w:sz w:val="24"/>
          <w:szCs w:val="24"/>
        </w:rPr>
        <w:tab/>
        <w:t>Relevant p</w:t>
      </w:r>
      <w:r w:rsidR="008C5B4E" w:rsidRPr="0007757B">
        <w:rPr>
          <w:rFonts w:ascii="Times New Roman" w:hAnsi="Times New Roman" w:cs="Times New Roman"/>
          <w:color w:val="808080" w:themeColor="background1" w:themeShade="80"/>
          <w:sz w:val="24"/>
          <w:szCs w:val="24"/>
        </w:rPr>
        <w:t>arts</w:t>
      </w:r>
      <w:r w:rsidR="004E75CD" w:rsidRPr="0007757B">
        <w:rPr>
          <w:rFonts w:ascii="Times New Roman" w:hAnsi="Times New Roman" w:cs="Times New Roman"/>
          <w:color w:val="808080" w:themeColor="background1" w:themeShade="80"/>
          <w:sz w:val="24"/>
          <w:szCs w:val="24"/>
        </w:rPr>
        <w:t xml:space="preserve"> of HB 2391 become operation</w:t>
      </w:r>
      <w:r w:rsidR="008C5B4E" w:rsidRPr="0007757B">
        <w:rPr>
          <w:rFonts w:ascii="Times New Roman" w:hAnsi="Times New Roman" w:cs="Times New Roman"/>
          <w:color w:val="808080" w:themeColor="background1" w:themeShade="80"/>
          <w:sz w:val="24"/>
          <w:szCs w:val="24"/>
        </w:rPr>
        <w:t>al</w:t>
      </w:r>
      <w:r w:rsidR="001239F6" w:rsidRPr="0007757B">
        <w:rPr>
          <w:rFonts w:ascii="Times New Roman" w:hAnsi="Times New Roman" w:cs="Times New Roman"/>
          <w:color w:val="808080" w:themeColor="background1" w:themeShade="80"/>
          <w:sz w:val="24"/>
          <w:szCs w:val="24"/>
        </w:rPr>
        <w:t xml:space="preserve"> and</w:t>
      </w:r>
      <w:r w:rsidR="004E75CD" w:rsidRPr="0007757B">
        <w:rPr>
          <w:rFonts w:ascii="Times New Roman" w:hAnsi="Times New Roman" w:cs="Times New Roman"/>
          <w:color w:val="808080" w:themeColor="background1" w:themeShade="80"/>
          <w:sz w:val="24"/>
          <w:szCs w:val="24"/>
        </w:rPr>
        <w:t xml:space="preserve"> bill becomes effective. </w:t>
      </w:r>
    </w:p>
    <w:p w14:paraId="11813C94" w14:textId="7F16D3C2" w:rsidR="007C4F24" w:rsidRPr="0007757B" w:rsidRDefault="005C2C59" w:rsidP="00076652">
      <w:pPr>
        <w:autoSpaceDE w:val="0"/>
        <w:autoSpaceDN w:val="0"/>
        <w:adjustRightInd w:val="0"/>
        <w:spacing w:after="0"/>
        <w:rPr>
          <w:rFonts w:ascii="Times New Roman" w:hAnsi="Times New Roman" w:cs="Times New Roman"/>
          <w:color w:val="808080" w:themeColor="background1" w:themeShade="80"/>
          <w:sz w:val="24"/>
          <w:szCs w:val="24"/>
        </w:rPr>
      </w:pPr>
      <w:r w:rsidRPr="0007757B">
        <w:rPr>
          <w:rFonts w:ascii="Times New Roman" w:hAnsi="Times New Roman" w:cs="Times New Roman"/>
          <w:color w:val="808080" w:themeColor="background1" w:themeShade="80"/>
          <w:sz w:val="24"/>
          <w:szCs w:val="24"/>
        </w:rPr>
        <w:t>10/0</w:t>
      </w:r>
      <w:r w:rsidR="007C4F24" w:rsidRPr="0007757B">
        <w:rPr>
          <w:rFonts w:ascii="Times New Roman" w:hAnsi="Times New Roman" w:cs="Times New Roman"/>
          <w:color w:val="808080" w:themeColor="background1" w:themeShade="80"/>
          <w:sz w:val="24"/>
          <w:szCs w:val="24"/>
        </w:rPr>
        <w:t>9</w:t>
      </w:r>
      <w:r w:rsidR="00B87A48">
        <w:rPr>
          <w:rFonts w:ascii="Times New Roman" w:hAnsi="Times New Roman" w:cs="Times New Roman"/>
          <w:color w:val="808080" w:themeColor="background1" w:themeShade="80"/>
          <w:sz w:val="24"/>
          <w:szCs w:val="24"/>
        </w:rPr>
        <w:t>/19</w:t>
      </w:r>
      <w:r w:rsidR="007C4F24" w:rsidRPr="0007757B">
        <w:rPr>
          <w:rFonts w:ascii="Times New Roman" w:hAnsi="Times New Roman" w:cs="Times New Roman"/>
          <w:color w:val="808080" w:themeColor="background1" w:themeShade="80"/>
          <w:sz w:val="24"/>
          <w:szCs w:val="24"/>
        </w:rPr>
        <w:t>:</w:t>
      </w:r>
      <w:r w:rsidR="007C4F24" w:rsidRPr="0007757B">
        <w:rPr>
          <w:rFonts w:ascii="Times New Roman" w:hAnsi="Times New Roman" w:cs="Times New Roman"/>
          <w:color w:val="808080" w:themeColor="background1" w:themeShade="80"/>
          <w:sz w:val="24"/>
          <w:szCs w:val="24"/>
        </w:rPr>
        <w:tab/>
        <w:t>D</w:t>
      </w:r>
      <w:r w:rsidR="00BF180E" w:rsidRPr="0007757B">
        <w:rPr>
          <w:rFonts w:ascii="Times New Roman" w:hAnsi="Times New Roman" w:cs="Times New Roman"/>
          <w:color w:val="808080" w:themeColor="background1" w:themeShade="80"/>
          <w:sz w:val="24"/>
          <w:szCs w:val="24"/>
        </w:rPr>
        <w:t>CBS</w:t>
      </w:r>
      <w:r w:rsidR="007C4F24" w:rsidRPr="0007757B">
        <w:rPr>
          <w:rFonts w:ascii="Times New Roman" w:hAnsi="Times New Roman" w:cs="Times New Roman"/>
          <w:color w:val="808080" w:themeColor="background1" w:themeShade="80"/>
          <w:sz w:val="24"/>
          <w:szCs w:val="24"/>
        </w:rPr>
        <w:t xml:space="preserve"> staffs the</w:t>
      </w:r>
      <w:r w:rsidR="00C96883" w:rsidRPr="0007757B">
        <w:rPr>
          <w:rFonts w:ascii="Times New Roman" w:hAnsi="Times New Roman" w:cs="Times New Roman"/>
          <w:color w:val="808080" w:themeColor="background1" w:themeShade="80"/>
          <w:sz w:val="24"/>
          <w:szCs w:val="24"/>
        </w:rPr>
        <w:t xml:space="preserve"> reinsurance program</w:t>
      </w:r>
      <w:r w:rsidR="007C4F24" w:rsidRPr="0007757B">
        <w:rPr>
          <w:rFonts w:ascii="Times New Roman" w:hAnsi="Times New Roman" w:cs="Times New Roman"/>
          <w:color w:val="808080" w:themeColor="background1" w:themeShade="80"/>
          <w:sz w:val="24"/>
          <w:szCs w:val="24"/>
        </w:rPr>
        <w:t>.</w:t>
      </w:r>
    </w:p>
    <w:p w14:paraId="25FDBE54" w14:textId="454D16B9" w:rsidR="00F3510E" w:rsidRPr="0007757B" w:rsidRDefault="005C2C59" w:rsidP="00076652">
      <w:pPr>
        <w:autoSpaceDE w:val="0"/>
        <w:autoSpaceDN w:val="0"/>
        <w:adjustRightInd w:val="0"/>
        <w:spacing w:after="0"/>
        <w:rPr>
          <w:rFonts w:ascii="Times New Roman" w:hAnsi="Times New Roman" w:cs="Times New Roman"/>
          <w:color w:val="808080" w:themeColor="background1" w:themeShade="80"/>
          <w:sz w:val="24"/>
          <w:szCs w:val="24"/>
        </w:rPr>
      </w:pPr>
      <w:r w:rsidRPr="0007757B">
        <w:rPr>
          <w:rFonts w:ascii="Times New Roman" w:hAnsi="Times New Roman" w:cs="Times New Roman"/>
          <w:color w:val="808080" w:themeColor="background1" w:themeShade="80"/>
          <w:sz w:val="24"/>
          <w:szCs w:val="24"/>
        </w:rPr>
        <w:t>11/</w:t>
      </w:r>
      <w:r w:rsidR="00AA79A5" w:rsidRPr="0007757B">
        <w:rPr>
          <w:rFonts w:ascii="Times New Roman" w:hAnsi="Times New Roman" w:cs="Times New Roman"/>
          <w:color w:val="808080" w:themeColor="background1" w:themeShade="80"/>
          <w:sz w:val="24"/>
          <w:szCs w:val="24"/>
        </w:rPr>
        <w:t>30</w:t>
      </w:r>
      <w:r w:rsidR="00B87A48">
        <w:rPr>
          <w:rFonts w:ascii="Times New Roman" w:hAnsi="Times New Roman" w:cs="Times New Roman"/>
          <w:color w:val="808080" w:themeColor="background1" w:themeShade="80"/>
          <w:sz w:val="24"/>
          <w:szCs w:val="24"/>
        </w:rPr>
        <w:t>/19</w:t>
      </w:r>
      <w:r w:rsidR="007D6B95" w:rsidRPr="0007757B">
        <w:rPr>
          <w:rFonts w:ascii="Times New Roman" w:hAnsi="Times New Roman" w:cs="Times New Roman"/>
          <w:color w:val="808080" w:themeColor="background1" w:themeShade="80"/>
          <w:sz w:val="24"/>
          <w:szCs w:val="24"/>
        </w:rPr>
        <w:t>:</w:t>
      </w:r>
      <w:r w:rsidR="007D6B95" w:rsidRPr="0007757B">
        <w:rPr>
          <w:rFonts w:ascii="Times New Roman" w:hAnsi="Times New Roman" w:cs="Times New Roman"/>
          <w:color w:val="808080" w:themeColor="background1" w:themeShade="80"/>
          <w:sz w:val="24"/>
          <w:szCs w:val="24"/>
        </w:rPr>
        <w:tab/>
      </w:r>
      <w:r w:rsidR="00F3510E" w:rsidRPr="0007757B">
        <w:rPr>
          <w:rFonts w:ascii="Times New Roman" w:hAnsi="Times New Roman" w:cs="Times New Roman"/>
          <w:color w:val="808080" w:themeColor="background1" w:themeShade="80"/>
          <w:sz w:val="24"/>
          <w:szCs w:val="24"/>
        </w:rPr>
        <w:t>OHIM</w:t>
      </w:r>
      <w:r w:rsidR="00AA79A5" w:rsidRPr="0007757B">
        <w:rPr>
          <w:rFonts w:ascii="Times New Roman" w:hAnsi="Times New Roman" w:cs="Times New Roman"/>
          <w:color w:val="808080" w:themeColor="background1" w:themeShade="80"/>
          <w:sz w:val="24"/>
          <w:szCs w:val="24"/>
        </w:rPr>
        <w:t>’s excess</w:t>
      </w:r>
      <w:r w:rsidR="00F3510E" w:rsidRPr="0007757B">
        <w:rPr>
          <w:rFonts w:ascii="Times New Roman" w:hAnsi="Times New Roman" w:cs="Times New Roman"/>
          <w:color w:val="808080" w:themeColor="background1" w:themeShade="80"/>
          <w:sz w:val="24"/>
          <w:szCs w:val="24"/>
        </w:rPr>
        <w:t xml:space="preserve"> fund</w:t>
      </w:r>
      <w:r w:rsidR="00AA79A5" w:rsidRPr="0007757B">
        <w:rPr>
          <w:rFonts w:ascii="Times New Roman" w:hAnsi="Times New Roman" w:cs="Times New Roman"/>
          <w:color w:val="808080" w:themeColor="background1" w:themeShade="80"/>
          <w:sz w:val="24"/>
          <w:szCs w:val="24"/>
        </w:rPr>
        <w:t>s</w:t>
      </w:r>
      <w:r w:rsidR="00F3510E" w:rsidRPr="0007757B">
        <w:rPr>
          <w:rFonts w:ascii="Times New Roman" w:hAnsi="Times New Roman" w:cs="Times New Roman"/>
          <w:color w:val="808080" w:themeColor="background1" w:themeShade="80"/>
          <w:sz w:val="24"/>
          <w:szCs w:val="24"/>
        </w:rPr>
        <w:t xml:space="preserve"> </w:t>
      </w:r>
      <w:r w:rsidR="00AA79A5" w:rsidRPr="0007757B">
        <w:rPr>
          <w:rFonts w:ascii="Times New Roman" w:hAnsi="Times New Roman" w:cs="Times New Roman"/>
          <w:color w:val="808080" w:themeColor="background1" w:themeShade="80"/>
          <w:sz w:val="24"/>
          <w:szCs w:val="24"/>
        </w:rPr>
        <w:t xml:space="preserve">are </w:t>
      </w:r>
      <w:r w:rsidR="00F3510E" w:rsidRPr="0007757B">
        <w:rPr>
          <w:rFonts w:ascii="Times New Roman" w:hAnsi="Times New Roman" w:cs="Times New Roman"/>
          <w:color w:val="808080" w:themeColor="background1" w:themeShade="80"/>
          <w:sz w:val="24"/>
          <w:szCs w:val="24"/>
        </w:rPr>
        <w:t>transfer</w:t>
      </w:r>
      <w:r w:rsidR="00AA79A5" w:rsidRPr="0007757B">
        <w:rPr>
          <w:rFonts w:ascii="Times New Roman" w:hAnsi="Times New Roman" w:cs="Times New Roman"/>
          <w:color w:val="808080" w:themeColor="background1" w:themeShade="80"/>
          <w:sz w:val="24"/>
          <w:szCs w:val="24"/>
        </w:rPr>
        <w:t xml:space="preserve">red to </w:t>
      </w:r>
      <w:r w:rsidR="00C96883" w:rsidRPr="0007757B">
        <w:rPr>
          <w:rFonts w:ascii="Times New Roman" w:hAnsi="Times New Roman" w:cs="Times New Roman"/>
          <w:color w:val="808080" w:themeColor="background1" w:themeShade="80"/>
          <w:sz w:val="24"/>
          <w:szCs w:val="24"/>
        </w:rPr>
        <w:t>the reinsurance program</w:t>
      </w:r>
      <w:r w:rsidR="00AA79A5" w:rsidRPr="0007757B">
        <w:rPr>
          <w:rFonts w:ascii="Times New Roman" w:hAnsi="Times New Roman" w:cs="Times New Roman"/>
          <w:color w:val="808080" w:themeColor="background1" w:themeShade="80"/>
          <w:sz w:val="24"/>
          <w:szCs w:val="24"/>
        </w:rPr>
        <w:t>.</w:t>
      </w:r>
    </w:p>
    <w:p w14:paraId="127B57B6" w14:textId="3B0EEEC8" w:rsidR="00F3510E" w:rsidRPr="0007757B" w:rsidRDefault="00027BC7" w:rsidP="00076652">
      <w:pPr>
        <w:autoSpaceDE w:val="0"/>
        <w:autoSpaceDN w:val="0"/>
        <w:adjustRightInd w:val="0"/>
        <w:spacing w:after="0"/>
        <w:rPr>
          <w:rFonts w:ascii="Times New Roman" w:hAnsi="Times New Roman" w:cs="Times New Roman"/>
          <w:color w:val="808080" w:themeColor="background1" w:themeShade="80"/>
          <w:sz w:val="24"/>
          <w:szCs w:val="24"/>
        </w:rPr>
      </w:pPr>
      <w:r w:rsidRPr="0007757B">
        <w:rPr>
          <w:rFonts w:ascii="Times New Roman" w:hAnsi="Times New Roman" w:cs="Times New Roman"/>
          <w:color w:val="808080" w:themeColor="background1" w:themeShade="80"/>
          <w:sz w:val="24"/>
          <w:szCs w:val="24"/>
        </w:rPr>
        <w:t>11/30</w:t>
      </w:r>
      <w:r w:rsidR="00B87A48">
        <w:rPr>
          <w:rFonts w:ascii="Times New Roman" w:hAnsi="Times New Roman" w:cs="Times New Roman"/>
          <w:color w:val="808080" w:themeColor="background1" w:themeShade="80"/>
          <w:sz w:val="24"/>
          <w:szCs w:val="24"/>
        </w:rPr>
        <w:t>/19</w:t>
      </w:r>
      <w:r w:rsidR="007D6B95" w:rsidRPr="0007757B">
        <w:rPr>
          <w:rFonts w:ascii="Times New Roman" w:hAnsi="Times New Roman" w:cs="Times New Roman"/>
          <w:color w:val="808080" w:themeColor="background1" w:themeShade="80"/>
          <w:sz w:val="24"/>
          <w:szCs w:val="24"/>
        </w:rPr>
        <w:t>:</w:t>
      </w:r>
      <w:r w:rsidR="00F3510E" w:rsidRPr="0007757B">
        <w:rPr>
          <w:rFonts w:ascii="Times New Roman" w:hAnsi="Times New Roman" w:cs="Times New Roman"/>
          <w:color w:val="808080" w:themeColor="background1" w:themeShade="80"/>
          <w:sz w:val="24"/>
          <w:szCs w:val="24"/>
        </w:rPr>
        <w:t xml:space="preserve"> </w:t>
      </w:r>
      <w:r w:rsidR="00F3510E" w:rsidRPr="0007757B">
        <w:rPr>
          <w:rFonts w:ascii="Times New Roman" w:hAnsi="Times New Roman" w:cs="Times New Roman"/>
          <w:color w:val="808080" w:themeColor="background1" w:themeShade="80"/>
          <w:sz w:val="24"/>
          <w:szCs w:val="24"/>
        </w:rPr>
        <w:tab/>
        <w:t>OMIP</w:t>
      </w:r>
      <w:r w:rsidR="00AA79A5" w:rsidRPr="0007757B">
        <w:rPr>
          <w:rFonts w:ascii="Times New Roman" w:hAnsi="Times New Roman" w:cs="Times New Roman"/>
          <w:color w:val="808080" w:themeColor="background1" w:themeShade="80"/>
          <w:sz w:val="24"/>
          <w:szCs w:val="24"/>
        </w:rPr>
        <w:t xml:space="preserve">’s </w:t>
      </w:r>
      <w:r w:rsidR="00F3510E" w:rsidRPr="0007757B">
        <w:rPr>
          <w:rFonts w:ascii="Times New Roman" w:hAnsi="Times New Roman" w:cs="Times New Roman"/>
          <w:color w:val="808080" w:themeColor="background1" w:themeShade="80"/>
          <w:sz w:val="24"/>
          <w:szCs w:val="24"/>
        </w:rPr>
        <w:t xml:space="preserve">fund </w:t>
      </w:r>
      <w:r w:rsidR="00AA79A5" w:rsidRPr="0007757B">
        <w:rPr>
          <w:rFonts w:ascii="Times New Roman" w:hAnsi="Times New Roman" w:cs="Times New Roman"/>
          <w:color w:val="808080" w:themeColor="background1" w:themeShade="80"/>
          <w:sz w:val="24"/>
          <w:szCs w:val="24"/>
        </w:rPr>
        <w:t xml:space="preserve">balance is </w:t>
      </w:r>
      <w:r w:rsidR="00F3510E" w:rsidRPr="0007757B">
        <w:rPr>
          <w:rFonts w:ascii="Times New Roman" w:hAnsi="Times New Roman" w:cs="Times New Roman"/>
          <w:color w:val="808080" w:themeColor="background1" w:themeShade="80"/>
          <w:sz w:val="24"/>
          <w:szCs w:val="24"/>
        </w:rPr>
        <w:t>transfer</w:t>
      </w:r>
      <w:r w:rsidR="00AA79A5" w:rsidRPr="0007757B">
        <w:rPr>
          <w:rFonts w:ascii="Times New Roman" w:hAnsi="Times New Roman" w:cs="Times New Roman"/>
          <w:color w:val="808080" w:themeColor="background1" w:themeShade="80"/>
          <w:sz w:val="24"/>
          <w:szCs w:val="24"/>
        </w:rPr>
        <w:t xml:space="preserve">red to </w:t>
      </w:r>
      <w:r w:rsidR="00C96883" w:rsidRPr="0007757B">
        <w:rPr>
          <w:rFonts w:ascii="Times New Roman" w:hAnsi="Times New Roman" w:cs="Times New Roman"/>
          <w:color w:val="808080" w:themeColor="background1" w:themeShade="80"/>
          <w:sz w:val="24"/>
          <w:szCs w:val="24"/>
        </w:rPr>
        <w:t>the reinsurance program</w:t>
      </w:r>
      <w:r w:rsidR="00AA79A5" w:rsidRPr="0007757B">
        <w:rPr>
          <w:rFonts w:ascii="Times New Roman" w:hAnsi="Times New Roman" w:cs="Times New Roman"/>
          <w:color w:val="808080" w:themeColor="background1" w:themeShade="80"/>
          <w:sz w:val="24"/>
          <w:szCs w:val="24"/>
        </w:rPr>
        <w:t>.</w:t>
      </w:r>
    </w:p>
    <w:p w14:paraId="20E0A7A0" w14:textId="4BE15AF4" w:rsidR="00E456C5" w:rsidRPr="0007757B" w:rsidRDefault="00027BC7" w:rsidP="00F6313B">
      <w:pPr>
        <w:autoSpaceDE w:val="0"/>
        <w:autoSpaceDN w:val="0"/>
        <w:adjustRightInd w:val="0"/>
        <w:spacing w:after="0"/>
        <w:ind w:left="1440" w:hanging="1440"/>
        <w:rPr>
          <w:rFonts w:ascii="Times New Roman" w:hAnsi="Times New Roman" w:cs="Times New Roman"/>
          <w:color w:val="808080" w:themeColor="background1" w:themeShade="80"/>
          <w:sz w:val="24"/>
          <w:szCs w:val="24"/>
        </w:rPr>
      </w:pPr>
      <w:r w:rsidRPr="0007757B">
        <w:rPr>
          <w:rFonts w:ascii="Times New Roman" w:hAnsi="Times New Roman" w:cs="Times New Roman"/>
          <w:color w:val="808080" w:themeColor="background1" w:themeShade="80"/>
          <w:sz w:val="24"/>
          <w:szCs w:val="24"/>
        </w:rPr>
        <w:t>01/01</w:t>
      </w:r>
      <w:r w:rsidR="00B87A48">
        <w:rPr>
          <w:rFonts w:ascii="Times New Roman" w:hAnsi="Times New Roman" w:cs="Times New Roman"/>
          <w:color w:val="808080" w:themeColor="background1" w:themeShade="80"/>
          <w:sz w:val="24"/>
          <w:szCs w:val="24"/>
        </w:rPr>
        <w:t>/20</w:t>
      </w:r>
      <w:r w:rsidR="00E456C5" w:rsidRPr="0007757B">
        <w:rPr>
          <w:rFonts w:ascii="Times New Roman" w:hAnsi="Times New Roman" w:cs="Times New Roman"/>
          <w:color w:val="808080" w:themeColor="background1" w:themeShade="80"/>
          <w:sz w:val="24"/>
          <w:szCs w:val="24"/>
        </w:rPr>
        <w:t>:</w:t>
      </w:r>
      <w:r w:rsidR="00E456C5" w:rsidRPr="0007757B">
        <w:rPr>
          <w:rFonts w:ascii="Times New Roman" w:hAnsi="Times New Roman" w:cs="Times New Roman"/>
          <w:color w:val="808080" w:themeColor="background1" w:themeShade="80"/>
          <w:sz w:val="24"/>
          <w:szCs w:val="24"/>
        </w:rPr>
        <w:tab/>
        <w:t xml:space="preserve">The </w:t>
      </w:r>
      <w:r w:rsidR="007B2E20" w:rsidRPr="0007757B">
        <w:rPr>
          <w:rFonts w:ascii="Times New Roman" w:hAnsi="Times New Roman" w:cs="Times New Roman"/>
          <w:color w:val="808080" w:themeColor="background1" w:themeShade="80"/>
          <w:sz w:val="24"/>
          <w:szCs w:val="24"/>
        </w:rPr>
        <w:t>f</w:t>
      </w:r>
      <w:r w:rsidR="00E456C5" w:rsidRPr="0007757B">
        <w:rPr>
          <w:rFonts w:ascii="Times New Roman" w:hAnsi="Times New Roman" w:cs="Times New Roman"/>
          <w:color w:val="808080" w:themeColor="background1" w:themeShade="80"/>
          <w:sz w:val="24"/>
          <w:szCs w:val="24"/>
        </w:rPr>
        <w:t xml:space="preserve">ederal government grants 1332 waiver and funds the </w:t>
      </w:r>
      <w:r w:rsidR="00F6313B" w:rsidRPr="0007757B">
        <w:rPr>
          <w:rFonts w:ascii="Times New Roman" w:hAnsi="Times New Roman" w:cs="Times New Roman"/>
          <w:color w:val="808080" w:themeColor="background1" w:themeShade="80"/>
          <w:sz w:val="24"/>
          <w:szCs w:val="24"/>
        </w:rPr>
        <w:t xml:space="preserve">reinsurance program </w:t>
      </w:r>
      <w:r w:rsidR="00E456C5" w:rsidRPr="0007757B">
        <w:rPr>
          <w:rFonts w:ascii="Times New Roman" w:hAnsi="Times New Roman" w:cs="Times New Roman"/>
          <w:color w:val="808080" w:themeColor="background1" w:themeShade="80"/>
          <w:sz w:val="24"/>
          <w:szCs w:val="24"/>
        </w:rPr>
        <w:t>for 20</w:t>
      </w:r>
      <w:r w:rsidR="0007757B" w:rsidRPr="0007757B">
        <w:rPr>
          <w:rFonts w:ascii="Times New Roman" w:hAnsi="Times New Roman" w:cs="Times New Roman"/>
          <w:color w:val="808080" w:themeColor="background1" w:themeShade="80"/>
          <w:sz w:val="24"/>
          <w:szCs w:val="24"/>
        </w:rPr>
        <w:t>19</w:t>
      </w:r>
      <w:r w:rsidR="00E456C5" w:rsidRPr="0007757B">
        <w:rPr>
          <w:rFonts w:ascii="Times New Roman" w:hAnsi="Times New Roman" w:cs="Times New Roman"/>
          <w:color w:val="808080" w:themeColor="background1" w:themeShade="80"/>
          <w:sz w:val="24"/>
          <w:szCs w:val="24"/>
        </w:rPr>
        <w:t>.</w:t>
      </w:r>
    </w:p>
    <w:p w14:paraId="658B7C0A" w14:textId="6CE278D3" w:rsidR="00E456C5" w:rsidRPr="0007757B" w:rsidRDefault="00027BC7" w:rsidP="00076652">
      <w:pPr>
        <w:autoSpaceDE w:val="0"/>
        <w:autoSpaceDN w:val="0"/>
        <w:adjustRightInd w:val="0"/>
        <w:spacing w:after="0"/>
        <w:rPr>
          <w:rFonts w:ascii="Times New Roman" w:hAnsi="Times New Roman" w:cs="Times New Roman"/>
          <w:color w:val="808080" w:themeColor="background1" w:themeShade="80"/>
          <w:sz w:val="24"/>
          <w:szCs w:val="24"/>
        </w:rPr>
      </w:pPr>
      <w:r w:rsidRPr="0007757B">
        <w:rPr>
          <w:rFonts w:ascii="Times New Roman" w:hAnsi="Times New Roman" w:cs="Times New Roman"/>
          <w:color w:val="808080" w:themeColor="background1" w:themeShade="80"/>
          <w:sz w:val="24"/>
          <w:szCs w:val="24"/>
        </w:rPr>
        <w:t>0</w:t>
      </w:r>
      <w:r w:rsidR="0024237A" w:rsidRPr="0007757B">
        <w:rPr>
          <w:rFonts w:ascii="Times New Roman" w:hAnsi="Times New Roman" w:cs="Times New Roman"/>
          <w:color w:val="808080" w:themeColor="background1" w:themeShade="80"/>
          <w:sz w:val="24"/>
          <w:szCs w:val="24"/>
        </w:rPr>
        <w:t>5</w:t>
      </w:r>
      <w:r w:rsidRPr="0007757B">
        <w:rPr>
          <w:rFonts w:ascii="Times New Roman" w:hAnsi="Times New Roman" w:cs="Times New Roman"/>
          <w:color w:val="808080" w:themeColor="background1" w:themeShade="80"/>
          <w:sz w:val="24"/>
          <w:szCs w:val="24"/>
        </w:rPr>
        <w:t>/</w:t>
      </w:r>
      <w:r w:rsidR="00E456C5" w:rsidRPr="0007757B">
        <w:rPr>
          <w:rFonts w:ascii="Times New Roman" w:hAnsi="Times New Roman" w:cs="Times New Roman"/>
          <w:color w:val="808080" w:themeColor="background1" w:themeShade="80"/>
          <w:sz w:val="24"/>
          <w:szCs w:val="24"/>
        </w:rPr>
        <w:t>15</w:t>
      </w:r>
      <w:r w:rsidR="00B87A48">
        <w:rPr>
          <w:rFonts w:ascii="Times New Roman" w:hAnsi="Times New Roman" w:cs="Times New Roman"/>
          <w:color w:val="808080" w:themeColor="background1" w:themeShade="80"/>
          <w:sz w:val="24"/>
          <w:szCs w:val="24"/>
        </w:rPr>
        <w:t>/20</w:t>
      </w:r>
      <w:r w:rsidR="00E456C5" w:rsidRPr="0007757B">
        <w:rPr>
          <w:rFonts w:ascii="Times New Roman" w:hAnsi="Times New Roman" w:cs="Times New Roman"/>
          <w:color w:val="808080" w:themeColor="background1" w:themeShade="80"/>
          <w:sz w:val="24"/>
          <w:szCs w:val="24"/>
        </w:rPr>
        <w:t>:</w:t>
      </w:r>
      <w:r w:rsidR="00E456C5" w:rsidRPr="0007757B">
        <w:rPr>
          <w:rFonts w:ascii="Times New Roman" w:hAnsi="Times New Roman" w:cs="Times New Roman"/>
          <w:color w:val="808080" w:themeColor="background1" w:themeShade="80"/>
          <w:sz w:val="24"/>
          <w:szCs w:val="24"/>
        </w:rPr>
        <w:tab/>
        <w:t>Insurers pay first quarterly assessment (20</w:t>
      </w:r>
      <w:r w:rsidR="0007757B" w:rsidRPr="0007757B">
        <w:rPr>
          <w:rFonts w:ascii="Times New Roman" w:hAnsi="Times New Roman" w:cs="Times New Roman"/>
          <w:color w:val="808080" w:themeColor="background1" w:themeShade="80"/>
          <w:sz w:val="24"/>
          <w:szCs w:val="24"/>
        </w:rPr>
        <w:t>19</w:t>
      </w:r>
      <w:r w:rsidR="00E456C5" w:rsidRPr="0007757B">
        <w:rPr>
          <w:rFonts w:ascii="Times New Roman" w:hAnsi="Times New Roman" w:cs="Times New Roman"/>
          <w:color w:val="808080" w:themeColor="background1" w:themeShade="80"/>
          <w:sz w:val="24"/>
          <w:szCs w:val="24"/>
        </w:rPr>
        <w:t xml:space="preserve">) to fund the </w:t>
      </w:r>
      <w:r w:rsidR="00CB5920" w:rsidRPr="0007757B">
        <w:rPr>
          <w:rFonts w:ascii="Times New Roman" w:hAnsi="Times New Roman" w:cs="Times New Roman"/>
          <w:color w:val="808080" w:themeColor="background1" w:themeShade="80"/>
          <w:sz w:val="24"/>
          <w:szCs w:val="24"/>
        </w:rPr>
        <w:t>waiver</w:t>
      </w:r>
      <w:r w:rsidR="00E456C5" w:rsidRPr="0007757B">
        <w:rPr>
          <w:rFonts w:ascii="Times New Roman" w:hAnsi="Times New Roman" w:cs="Times New Roman"/>
          <w:color w:val="808080" w:themeColor="background1" w:themeShade="80"/>
          <w:sz w:val="24"/>
          <w:szCs w:val="24"/>
        </w:rPr>
        <w:t>.</w:t>
      </w:r>
    </w:p>
    <w:p w14:paraId="33228072" w14:textId="50E9309F" w:rsidR="003D0A6C" w:rsidRPr="0007757B" w:rsidRDefault="003D0A6C" w:rsidP="00076652">
      <w:pPr>
        <w:autoSpaceDE w:val="0"/>
        <w:autoSpaceDN w:val="0"/>
        <w:adjustRightInd w:val="0"/>
        <w:spacing w:after="0"/>
        <w:rPr>
          <w:rFonts w:ascii="Times New Roman" w:hAnsi="Times New Roman" w:cs="Times New Roman"/>
          <w:color w:val="808080" w:themeColor="background1" w:themeShade="80"/>
          <w:sz w:val="24"/>
          <w:szCs w:val="24"/>
        </w:rPr>
      </w:pPr>
      <w:r w:rsidRPr="0007757B">
        <w:rPr>
          <w:rFonts w:ascii="Times New Roman" w:hAnsi="Times New Roman" w:cs="Times New Roman"/>
          <w:color w:val="808080" w:themeColor="background1" w:themeShade="80"/>
          <w:sz w:val="24"/>
          <w:szCs w:val="24"/>
        </w:rPr>
        <w:t>06/01</w:t>
      </w:r>
      <w:r w:rsidR="00B87A48">
        <w:rPr>
          <w:rFonts w:ascii="Times New Roman" w:hAnsi="Times New Roman" w:cs="Times New Roman"/>
          <w:color w:val="808080" w:themeColor="background1" w:themeShade="80"/>
          <w:sz w:val="24"/>
          <w:szCs w:val="24"/>
        </w:rPr>
        <w:t>/20</w:t>
      </w:r>
      <w:r w:rsidRPr="0007757B">
        <w:rPr>
          <w:rFonts w:ascii="Times New Roman" w:hAnsi="Times New Roman" w:cs="Times New Roman"/>
          <w:color w:val="808080" w:themeColor="background1" w:themeShade="80"/>
          <w:sz w:val="24"/>
          <w:szCs w:val="24"/>
        </w:rPr>
        <w:t>:</w:t>
      </w:r>
      <w:r w:rsidRPr="0007757B">
        <w:rPr>
          <w:rFonts w:ascii="Times New Roman" w:hAnsi="Times New Roman" w:cs="Times New Roman"/>
          <w:color w:val="808080" w:themeColor="background1" w:themeShade="80"/>
          <w:sz w:val="24"/>
          <w:szCs w:val="24"/>
        </w:rPr>
        <w:tab/>
        <w:t>Administrative rules for the</w:t>
      </w:r>
      <w:r w:rsidR="00F6313B" w:rsidRPr="0007757B">
        <w:rPr>
          <w:rFonts w:ascii="Times New Roman" w:hAnsi="Times New Roman" w:cs="Times New Roman"/>
          <w:color w:val="808080" w:themeColor="background1" w:themeShade="80"/>
          <w:sz w:val="24"/>
          <w:szCs w:val="24"/>
        </w:rPr>
        <w:t xml:space="preserve"> reinsurance program </w:t>
      </w:r>
      <w:r w:rsidRPr="0007757B">
        <w:rPr>
          <w:rFonts w:ascii="Times New Roman" w:hAnsi="Times New Roman" w:cs="Times New Roman"/>
          <w:color w:val="808080" w:themeColor="background1" w:themeShade="80"/>
          <w:sz w:val="24"/>
          <w:szCs w:val="24"/>
        </w:rPr>
        <w:t>are issued.</w:t>
      </w:r>
    </w:p>
    <w:p w14:paraId="4DA67612" w14:textId="675B1DBF" w:rsidR="005C1CC4" w:rsidRPr="0007757B" w:rsidRDefault="00027BC7" w:rsidP="00076652">
      <w:pPr>
        <w:autoSpaceDE w:val="0"/>
        <w:autoSpaceDN w:val="0"/>
        <w:adjustRightInd w:val="0"/>
        <w:spacing w:after="0"/>
        <w:rPr>
          <w:rFonts w:ascii="Times New Roman" w:hAnsi="Times New Roman" w:cs="Times New Roman"/>
          <w:color w:val="808080" w:themeColor="background1" w:themeShade="80"/>
          <w:sz w:val="24"/>
          <w:szCs w:val="24"/>
        </w:rPr>
      </w:pPr>
      <w:r w:rsidRPr="0007757B">
        <w:rPr>
          <w:rFonts w:ascii="Times New Roman" w:hAnsi="Times New Roman" w:cs="Times New Roman"/>
          <w:color w:val="808080" w:themeColor="background1" w:themeShade="80"/>
          <w:sz w:val="24"/>
          <w:szCs w:val="24"/>
        </w:rPr>
        <w:t>06/</w:t>
      </w:r>
      <w:r w:rsidR="00754B36" w:rsidRPr="0007757B">
        <w:rPr>
          <w:rFonts w:ascii="Times New Roman" w:hAnsi="Times New Roman" w:cs="Times New Roman"/>
          <w:color w:val="808080" w:themeColor="background1" w:themeShade="80"/>
          <w:sz w:val="24"/>
          <w:szCs w:val="24"/>
        </w:rPr>
        <w:t>22</w:t>
      </w:r>
      <w:r w:rsidR="00B87A48">
        <w:rPr>
          <w:rFonts w:ascii="Times New Roman" w:hAnsi="Times New Roman" w:cs="Times New Roman"/>
          <w:color w:val="808080" w:themeColor="background1" w:themeShade="80"/>
          <w:sz w:val="24"/>
          <w:szCs w:val="24"/>
        </w:rPr>
        <w:t>/20</w:t>
      </w:r>
      <w:r w:rsidR="005C1CC4" w:rsidRPr="0007757B">
        <w:rPr>
          <w:rFonts w:ascii="Times New Roman" w:hAnsi="Times New Roman" w:cs="Times New Roman"/>
          <w:color w:val="808080" w:themeColor="background1" w:themeShade="80"/>
          <w:sz w:val="24"/>
          <w:szCs w:val="24"/>
        </w:rPr>
        <w:t>:</w:t>
      </w:r>
      <w:r w:rsidR="005C1CC4" w:rsidRPr="0007757B">
        <w:rPr>
          <w:rFonts w:ascii="Times New Roman" w:hAnsi="Times New Roman" w:cs="Times New Roman"/>
          <w:color w:val="808080" w:themeColor="background1" w:themeShade="80"/>
          <w:sz w:val="24"/>
          <w:szCs w:val="24"/>
        </w:rPr>
        <w:tab/>
        <w:t xml:space="preserve">DCBS holds six-month </w:t>
      </w:r>
      <w:r w:rsidR="005C48E1" w:rsidRPr="0007757B">
        <w:rPr>
          <w:rFonts w:ascii="Times New Roman" w:hAnsi="Times New Roman" w:cs="Times New Roman"/>
          <w:color w:val="808080" w:themeColor="background1" w:themeShade="80"/>
          <w:sz w:val="24"/>
          <w:szCs w:val="24"/>
        </w:rPr>
        <w:t>public forum required by 45 CFR 155.1320(c).</w:t>
      </w:r>
    </w:p>
    <w:p w14:paraId="060C7685" w14:textId="324277E3" w:rsidR="00E456C5" w:rsidRPr="0007757B" w:rsidRDefault="009475B2" w:rsidP="00076652">
      <w:pPr>
        <w:autoSpaceDE w:val="0"/>
        <w:autoSpaceDN w:val="0"/>
        <w:adjustRightInd w:val="0"/>
        <w:spacing w:after="0"/>
        <w:rPr>
          <w:rFonts w:ascii="Times New Roman" w:hAnsi="Times New Roman" w:cs="Times New Roman"/>
          <w:color w:val="808080" w:themeColor="background1" w:themeShade="80"/>
          <w:sz w:val="24"/>
          <w:szCs w:val="24"/>
        </w:rPr>
      </w:pPr>
      <w:r w:rsidRPr="0007757B">
        <w:rPr>
          <w:rFonts w:ascii="Times New Roman" w:hAnsi="Times New Roman" w:cs="Times New Roman"/>
          <w:color w:val="808080" w:themeColor="background1" w:themeShade="80"/>
          <w:sz w:val="24"/>
          <w:szCs w:val="24"/>
        </w:rPr>
        <w:t>08</w:t>
      </w:r>
      <w:r w:rsidR="00B00E45" w:rsidRPr="0007757B">
        <w:rPr>
          <w:rFonts w:ascii="Times New Roman" w:hAnsi="Times New Roman" w:cs="Times New Roman"/>
          <w:color w:val="808080" w:themeColor="background1" w:themeShade="80"/>
          <w:sz w:val="24"/>
          <w:szCs w:val="24"/>
        </w:rPr>
        <w:t>/</w:t>
      </w:r>
      <w:r w:rsidR="00E456C5" w:rsidRPr="0007757B">
        <w:rPr>
          <w:rFonts w:ascii="Times New Roman" w:hAnsi="Times New Roman" w:cs="Times New Roman"/>
          <w:color w:val="808080" w:themeColor="background1" w:themeShade="80"/>
          <w:sz w:val="24"/>
          <w:szCs w:val="24"/>
        </w:rPr>
        <w:t>15</w:t>
      </w:r>
      <w:r w:rsidR="00B87A48">
        <w:rPr>
          <w:rFonts w:ascii="Times New Roman" w:hAnsi="Times New Roman" w:cs="Times New Roman"/>
          <w:color w:val="808080" w:themeColor="background1" w:themeShade="80"/>
          <w:sz w:val="24"/>
          <w:szCs w:val="24"/>
        </w:rPr>
        <w:t>/20</w:t>
      </w:r>
      <w:r w:rsidR="00E456C5" w:rsidRPr="0007757B">
        <w:rPr>
          <w:rFonts w:ascii="Times New Roman" w:hAnsi="Times New Roman" w:cs="Times New Roman"/>
          <w:color w:val="808080" w:themeColor="background1" w:themeShade="80"/>
          <w:sz w:val="24"/>
          <w:szCs w:val="24"/>
        </w:rPr>
        <w:t>:</w:t>
      </w:r>
      <w:r w:rsidR="00E456C5" w:rsidRPr="0007757B">
        <w:rPr>
          <w:rFonts w:ascii="Times New Roman" w:hAnsi="Times New Roman" w:cs="Times New Roman"/>
          <w:color w:val="808080" w:themeColor="background1" w:themeShade="80"/>
          <w:sz w:val="24"/>
          <w:szCs w:val="24"/>
        </w:rPr>
        <w:tab/>
        <w:t>Insurers pay second quarterly assessment (20</w:t>
      </w:r>
      <w:r w:rsidR="0007757B" w:rsidRPr="0007757B">
        <w:rPr>
          <w:rFonts w:ascii="Times New Roman" w:hAnsi="Times New Roman" w:cs="Times New Roman"/>
          <w:color w:val="808080" w:themeColor="background1" w:themeShade="80"/>
          <w:sz w:val="24"/>
          <w:szCs w:val="24"/>
        </w:rPr>
        <w:t>19</w:t>
      </w:r>
      <w:r w:rsidR="00E456C5" w:rsidRPr="0007757B">
        <w:rPr>
          <w:rFonts w:ascii="Times New Roman" w:hAnsi="Times New Roman" w:cs="Times New Roman"/>
          <w:color w:val="808080" w:themeColor="background1" w:themeShade="80"/>
          <w:sz w:val="24"/>
          <w:szCs w:val="24"/>
        </w:rPr>
        <w:t xml:space="preserve">) to fund the </w:t>
      </w:r>
      <w:r w:rsidR="00F6313B" w:rsidRPr="0007757B">
        <w:rPr>
          <w:rFonts w:ascii="Times New Roman" w:hAnsi="Times New Roman" w:cs="Times New Roman"/>
          <w:color w:val="808080" w:themeColor="background1" w:themeShade="80"/>
          <w:sz w:val="24"/>
          <w:szCs w:val="24"/>
        </w:rPr>
        <w:t>reinsurance program</w:t>
      </w:r>
      <w:r w:rsidR="00E456C5" w:rsidRPr="0007757B">
        <w:rPr>
          <w:rFonts w:ascii="Times New Roman" w:hAnsi="Times New Roman" w:cs="Times New Roman"/>
          <w:color w:val="808080" w:themeColor="background1" w:themeShade="80"/>
          <w:sz w:val="24"/>
          <w:szCs w:val="24"/>
        </w:rPr>
        <w:t>.</w:t>
      </w:r>
    </w:p>
    <w:p w14:paraId="272B87F6" w14:textId="3D82E086" w:rsidR="003D0A6C" w:rsidRPr="0007757B" w:rsidRDefault="009475B2" w:rsidP="00076652">
      <w:pPr>
        <w:autoSpaceDE w:val="0"/>
        <w:autoSpaceDN w:val="0"/>
        <w:adjustRightInd w:val="0"/>
        <w:spacing w:after="0"/>
        <w:rPr>
          <w:rFonts w:ascii="Times New Roman" w:hAnsi="Times New Roman" w:cs="Times New Roman"/>
          <w:color w:val="808080" w:themeColor="background1" w:themeShade="80"/>
          <w:sz w:val="24"/>
          <w:szCs w:val="24"/>
        </w:rPr>
      </w:pPr>
      <w:r w:rsidRPr="0007757B">
        <w:rPr>
          <w:rFonts w:ascii="Times New Roman" w:hAnsi="Times New Roman" w:cs="Times New Roman"/>
          <w:color w:val="808080" w:themeColor="background1" w:themeShade="80"/>
          <w:sz w:val="24"/>
          <w:szCs w:val="24"/>
        </w:rPr>
        <w:t>12</w:t>
      </w:r>
      <w:r w:rsidR="00B00E45" w:rsidRPr="0007757B">
        <w:rPr>
          <w:rFonts w:ascii="Times New Roman" w:hAnsi="Times New Roman" w:cs="Times New Roman"/>
          <w:color w:val="808080" w:themeColor="background1" w:themeShade="80"/>
          <w:sz w:val="24"/>
          <w:szCs w:val="24"/>
        </w:rPr>
        <w:t>/</w:t>
      </w:r>
      <w:r w:rsidR="00484C82" w:rsidRPr="0007757B">
        <w:rPr>
          <w:rFonts w:ascii="Times New Roman" w:hAnsi="Times New Roman" w:cs="Times New Roman"/>
          <w:color w:val="808080" w:themeColor="background1" w:themeShade="80"/>
          <w:sz w:val="24"/>
          <w:szCs w:val="24"/>
        </w:rPr>
        <w:t>15</w:t>
      </w:r>
      <w:r w:rsidR="00B87A48">
        <w:rPr>
          <w:rFonts w:ascii="Times New Roman" w:hAnsi="Times New Roman" w:cs="Times New Roman"/>
          <w:color w:val="808080" w:themeColor="background1" w:themeShade="80"/>
          <w:sz w:val="24"/>
          <w:szCs w:val="24"/>
        </w:rPr>
        <w:t>/20</w:t>
      </w:r>
      <w:r w:rsidR="00484C82" w:rsidRPr="0007757B">
        <w:rPr>
          <w:rFonts w:ascii="Times New Roman" w:hAnsi="Times New Roman" w:cs="Times New Roman"/>
          <w:color w:val="808080" w:themeColor="background1" w:themeShade="80"/>
          <w:sz w:val="24"/>
          <w:szCs w:val="24"/>
        </w:rPr>
        <w:t>:</w:t>
      </w:r>
      <w:r w:rsidR="00484C82" w:rsidRPr="0007757B">
        <w:rPr>
          <w:rFonts w:ascii="Times New Roman" w:hAnsi="Times New Roman" w:cs="Times New Roman"/>
          <w:color w:val="808080" w:themeColor="background1" w:themeShade="80"/>
          <w:sz w:val="24"/>
          <w:szCs w:val="24"/>
        </w:rPr>
        <w:tab/>
        <w:t>Insurers pay third quarterly assessment (20</w:t>
      </w:r>
      <w:r w:rsidR="0007757B" w:rsidRPr="0007757B">
        <w:rPr>
          <w:rFonts w:ascii="Times New Roman" w:hAnsi="Times New Roman" w:cs="Times New Roman"/>
          <w:color w:val="808080" w:themeColor="background1" w:themeShade="80"/>
          <w:sz w:val="24"/>
          <w:szCs w:val="24"/>
        </w:rPr>
        <w:t>19</w:t>
      </w:r>
      <w:r w:rsidR="00484C82" w:rsidRPr="0007757B">
        <w:rPr>
          <w:rFonts w:ascii="Times New Roman" w:hAnsi="Times New Roman" w:cs="Times New Roman"/>
          <w:color w:val="808080" w:themeColor="background1" w:themeShade="80"/>
          <w:sz w:val="24"/>
          <w:szCs w:val="24"/>
        </w:rPr>
        <w:t xml:space="preserve">) to fund the </w:t>
      </w:r>
      <w:r w:rsidR="00F6313B" w:rsidRPr="0007757B">
        <w:rPr>
          <w:rFonts w:ascii="Times New Roman" w:hAnsi="Times New Roman" w:cs="Times New Roman"/>
          <w:color w:val="808080" w:themeColor="background1" w:themeShade="80"/>
          <w:sz w:val="24"/>
          <w:szCs w:val="24"/>
        </w:rPr>
        <w:t>reinsurance program</w:t>
      </w:r>
    </w:p>
    <w:p w14:paraId="4C0BB252" w14:textId="61821909" w:rsidR="00484C82" w:rsidRPr="0007757B" w:rsidRDefault="00B00E45" w:rsidP="00076652">
      <w:pPr>
        <w:autoSpaceDE w:val="0"/>
        <w:autoSpaceDN w:val="0"/>
        <w:adjustRightInd w:val="0"/>
        <w:spacing w:after="0"/>
        <w:rPr>
          <w:rFonts w:ascii="Times New Roman" w:hAnsi="Times New Roman" w:cs="Times New Roman"/>
          <w:color w:val="808080" w:themeColor="background1" w:themeShade="80"/>
          <w:sz w:val="24"/>
          <w:szCs w:val="24"/>
        </w:rPr>
      </w:pPr>
      <w:r w:rsidRPr="0007757B">
        <w:rPr>
          <w:rFonts w:ascii="Times New Roman" w:hAnsi="Times New Roman" w:cs="Times New Roman"/>
          <w:color w:val="808080" w:themeColor="background1" w:themeShade="80"/>
          <w:sz w:val="24"/>
          <w:szCs w:val="24"/>
        </w:rPr>
        <w:t>01/0</w:t>
      </w:r>
      <w:r w:rsidR="00484C82" w:rsidRPr="0007757B">
        <w:rPr>
          <w:rFonts w:ascii="Times New Roman" w:hAnsi="Times New Roman" w:cs="Times New Roman"/>
          <w:color w:val="808080" w:themeColor="background1" w:themeShade="80"/>
          <w:sz w:val="24"/>
          <w:szCs w:val="24"/>
        </w:rPr>
        <w:t>1</w:t>
      </w:r>
      <w:r w:rsidR="00B87A48">
        <w:rPr>
          <w:rFonts w:ascii="Times New Roman" w:hAnsi="Times New Roman" w:cs="Times New Roman"/>
          <w:color w:val="808080" w:themeColor="background1" w:themeShade="80"/>
          <w:sz w:val="24"/>
          <w:szCs w:val="24"/>
        </w:rPr>
        <w:t>/21</w:t>
      </w:r>
      <w:r w:rsidR="00484C82" w:rsidRPr="0007757B">
        <w:rPr>
          <w:rFonts w:ascii="Times New Roman" w:hAnsi="Times New Roman" w:cs="Times New Roman"/>
          <w:color w:val="808080" w:themeColor="background1" w:themeShade="80"/>
          <w:sz w:val="24"/>
          <w:szCs w:val="24"/>
        </w:rPr>
        <w:t>:</w:t>
      </w:r>
      <w:r w:rsidR="00484C82" w:rsidRPr="0007757B">
        <w:rPr>
          <w:rFonts w:ascii="Times New Roman" w:hAnsi="Times New Roman" w:cs="Times New Roman"/>
          <w:color w:val="808080" w:themeColor="background1" w:themeShade="80"/>
          <w:sz w:val="24"/>
          <w:szCs w:val="24"/>
        </w:rPr>
        <w:tab/>
        <w:t xml:space="preserve">The </w:t>
      </w:r>
      <w:r w:rsidR="007B2E20" w:rsidRPr="0007757B">
        <w:rPr>
          <w:rFonts w:ascii="Times New Roman" w:hAnsi="Times New Roman" w:cs="Times New Roman"/>
          <w:color w:val="808080" w:themeColor="background1" w:themeShade="80"/>
          <w:sz w:val="24"/>
          <w:szCs w:val="24"/>
        </w:rPr>
        <w:t>f</w:t>
      </w:r>
      <w:r w:rsidR="00484C82" w:rsidRPr="0007757B">
        <w:rPr>
          <w:rFonts w:ascii="Times New Roman" w:hAnsi="Times New Roman" w:cs="Times New Roman"/>
          <w:color w:val="808080" w:themeColor="background1" w:themeShade="80"/>
          <w:sz w:val="24"/>
          <w:szCs w:val="24"/>
        </w:rPr>
        <w:t xml:space="preserve">ederal government funds the </w:t>
      </w:r>
      <w:r w:rsidR="00F6313B" w:rsidRPr="0007757B">
        <w:rPr>
          <w:rFonts w:ascii="Times New Roman" w:hAnsi="Times New Roman" w:cs="Times New Roman"/>
          <w:color w:val="808080" w:themeColor="background1" w:themeShade="80"/>
          <w:sz w:val="24"/>
          <w:szCs w:val="24"/>
        </w:rPr>
        <w:t xml:space="preserve">reinsurance program </w:t>
      </w:r>
      <w:r w:rsidR="00484C82" w:rsidRPr="0007757B">
        <w:rPr>
          <w:rFonts w:ascii="Times New Roman" w:hAnsi="Times New Roman" w:cs="Times New Roman"/>
          <w:color w:val="808080" w:themeColor="background1" w:themeShade="80"/>
          <w:sz w:val="24"/>
          <w:szCs w:val="24"/>
        </w:rPr>
        <w:t>for 20</w:t>
      </w:r>
      <w:r w:rsidR="0007757B" w:rsidRPr="0007757B">
        <w:rPr>
          <w:rFonts w:ascii="Times New Roman" w:hAnsi="Times New Roman" w:cs="Times New Roman"/>
          <w:color w:val="808080" w:themeColor="background1" w:themeShade="80"/>
          <w:sz w:val="24"/>
          <w:szCs w:val="24"/>
        </w:rPr>
        <w:t>20</w:t>
      </w:r>
      <w:r w:rsidR="00484C82" w:rsidRPr="0007757B">
        <w:rPr>
          <w:rFonts w:ascii="Times New Roman" w:hAnsi="Times New Roman" w:cs="Times New Roman"/>
          <w:color w:val="808080" w:themeColor="background1" w:themeShade="80"/>
          <w:sz w:val="24"/>
          <w:szCs w:val="24"/>
        </w:rPr>
        <w:t>.</w:t>
      </w:r>
    </w:p>
    <w:p w14:paraId="77C4D857" w14:textId="4DF8C53F" w:rsidR="00484C82" w:rsidRPr="0007757B" w:rsidRDefault="00B00E45" w:rsidP="00076652">
      <w:pPr>
        <w:autoSpaceDE w:val="0"/>
        <w:autoSpaceDN w:val="0"/>
        <w:adjustRightInd w:val="0"/>
        <w:spacing w:after="0"/>
        <w:rPr>
          <w:rFonts w:ascii="Times New Roman" w:hAnsi="Times New Roman" w:cs="Times New Roman"/>
          <w:color w:val="808080" w:themeColor="background1" w:themeShade="80"/>
          <w:sz w:val="24"/>
          <w:szCs w:val="24"/>
        </w:rPr>
      </w:pPr>
      <w:r w:rsidRPr="0007757B">
        <w:rPr>
          <w:rFonts w:ascii="Times New Roman" w:hAnsi="Times New Roman" w:cs="Times New Roman"/>
          <w:color w:val="808080" w:themeColor="background1" w:themeShade="80"/>
          <w:sz w:val="24"/>
          <w:szCs w:val="24"/>
        </w:rPr>
        <w:t>02/0</w:t>
      </w:r>
      <w:r w:rsidR="00484C82" w:rsidRPr="0007757B">
        <w:rPr>
          <w:rFonts w:ascii="Times New Roman" w:hAnsi="Times New Roman" w:cs="Times New Roman"/>
          <w:color w:val="808080" w:themeColor="background1" w:themeShade="80"/>
          <w:sz w:val="24"/>
          <w:szCs w:val="24"/>
        </w:rPr>
        <w:t>1</w:t>
      </w:r>
      <w:r w:rsidR="00B87A48">
        <w:rPr>
          <w:rFonts w:ascii="Times New Roman" w:hAnsi="Times New Roman" w:cs="Times New Roman"/>
          <w:color w:val="808080" w:themeColor="background1" w:themeShade="80"/>
          <w:sz w:val="24"/>
          <w:szCs w:val="24"/>
        </w:rPr>
        <w:t>/21</w:t>
      </w:r>
      <w:r w:rsidR="00484C82" w:rsidRPr="0007757B">
        <w:rPr>
          <w:rFonts w:ascii="Times New Roman" w:hAnsi="Times New Roman" w:cs="Times New Roman"/>
          <w:color w:val="808080" w:themeColor="background1" w:themeShade="80"/>
          <w:sz w:val="24"/>
          <w:szCs w:val="24"/>
        </w:rPr>
        <w:t>:</w:t>
      </w:r>
      <w:r w:rsidR="00484C82" w:rsidRPr="0007757B">
        <w:rPr>
          <w:rFonts w:ascii="Times New Roman" w:hAnsi="Times New Roman" w:cs="Times New Roman"/>
          <w:color w:val="808080" w:themeColor="background1" w:themeShade="80"/>
          <w:sz w:val="24"/>
          <w:szCs w:val="24"/>
        </w:rPr>
        <w:tab/>
      </w:r>
      <w:r w:rsidR="003223E5" w:rsidRPr="0007757B">
        <w:rPr>
          <w:rFonts w:ascii="Times New Roman" w:hAnsi="Times New Roman" w:cs="Times New Roman"/>
          <w:color w:val="808080" w:themeColor="background1" w:themeShade="80"/>
          <w:sz w:val="24"/>
          <w:szCs w:val="24"/>
        </w:rPr>
        <w:t>Insurer</w:t>
      </w:r>
      <w:r w:rsidR="00484C82" w:rsidRPr="0007757B">
        <w:rPr>
          <w:rFonts w:ascii="Times New Roman" w:hAnsi="Times New Roman" w:cs="Times New Roman"/>
          <w:color w:val="808080" w:themeColor="background1" w:themeShade="80"/>
          <w:sz w:val="24"/>
          <w:szCs w:val="24"/>
        </w:rPr>
        <w:t>s submit fourth quarter 20</w:t>
      </w:r>
      <w:r w:rsidR="0007757B" w:rsidRPr="0007757B">
        <w:rPr>
          <w:rFonts w:ascii="Times New Roman" w:hAnsi="Times New Roman" w:cs="Times New Roman"/>
          <w:color w:val="808080" w:themeColor="background1" w:themeShade="80"/>
          <w:sz w:val="24"/>
          <w:szCs w:val="24"/>
        </w:rPr>
        <w:t>19</w:t>
      </w:r>
      <w:r w:rsidR="00484C82" w:rsidRPr="0007757B">
        <w:rPr>
          <w:rFonts w:ascii="Times New Roman" w:hAnsi="Times New Roman" w:cs="Times New Roman"/>
          <w:color w:val="808080" w:themeColor="background1" w:themeShade="80"/>
          <w:sz w:val="24"/>
          <w:szCs w:val="24"/>
        </w:rPr>
        <w:t xml:space="preserve"> claims to the </w:t>
      </w:r>
      <w:r w:rsidR="00F6313B" w:rsidRPr="0007757B">
        <w:rPr>
          <w:rFonts w:ascii="Times New Roman" w:hAnsi="Times New Roman" w:cs="Times New Roman"/>
          <w:color w:val="808080" w:themeColor="background1" w:themeShade="80"/>
          <w:sz w:val="24"/>
          <w:szCs w:val="24"/>
        </w:rPr>
        <w:t>reinsurance program</w:t>
      </w:r>
      <w:r w:rsidR="00484C82" w:rsidRPr="0007757B">
        <w:rPr>
          <w:rFonts w:ascii="Times New Roman" w:hAnsi="Times New Roman" w:cs="Times New Roman"/>
          <w:color w:val="808080" w:themeColor="background1" w:themeShade="80"/>
          <w:sz w:val="24"/>
          <w:szCs w:val="24"/>
        </w:rPr>
        <w:t>.</w:t>
      </w:r>
    </w:p>
    <w:p w14:paraId="55AC78AA" w14:textId="20EF7E7E" w:rsidR="00484C82" w:rsidRPr="0007757B" w:rsidRDefault="00326BCD" w:rsidP="00076652">
      <w:pPr>
        <w:autoSpaceDE w:val="0"/>
        <w:autoSpaceDN w:val="0"/>
        <w:adjustRightInd w:val="0"/>
        <w:spacing w:after="0"/>
        <w:rPr>
          <w:rFonts w:ascii="Times New Roman" w:hAnsi="Times New Roman" w:cs="Times New Roman"/>
          <w:color w:val="808080" w:themeColor="background1" w:themeShade="80"/>
          <w:sz w:val="24"/>
          <w:szCs w:val="24"/>
        </w:rPr>
      </w:pPr>
      <w:r w:rsidRPr="0007757B">
        <w:rPr>
          <w:rFonts w:ascii="Times New Roman" w:hAnsi="Times New Roman" w:cs="Times New Roman"/>
          <w:color w:val="808080" w:themeColor="background1" w:themeShade="80"/>
          <w:sz w:val="24"/>
          <w:szCs w:val="24"/>
        </w:rPr>
        <w:t>03</w:t>
      </w:r>
      <w:r w:rsidR="002F028C" w:rsidRPr="0007757B">
        <w:rPr>
          <w:rFonts w:ascii="Times New Roman" w:hAnsi="Times New Roman" w:cs="Times New Roman"/>
          <w:color w:val="808080" w:themeColor="background1" w:themeShade="80"/>
          <w:sz w:val="24"/>
          <w:szCs w:val="24"/>
        </w:rPr>
        <w:t>/</w:t>
      </w:r>
      <w:r w:rsidR="00484C82" w:rsidRPr="0007757B">
        <w:rPr>
          <w:rFonts w:ascii="Times New Roman" w:hAnsi="Times New Roman" w:cs="Times New Roman"/>
          <w:color w:val="808080" w:themeColor="background1" w:themeShade="80"/>
          <w:sz w:val="24"/>
          <w:szCs w:val="24"/>
        </w:rPr>
        <w:t>15</w:t>
      </w:r>
      <w:r w:rsidR="00B87A48">
        <w:rPr>
          <w:rFonts w:ascii="Times New Roman" w:hAnsi="Times New Roman" w:cs="Times New Roman"/>
          <w:color w:val="808080" w:themeColor="background1" w:themeShade="80"/>
          <w:sz w:val="24"/>
          <w:szCs w:val="24"/>
        </w:rPr>
        <w:t>/21</w:t>
      </w:r>
      <w:r w:rsidR="00484C82" w:rsidRPr="0007757B">
        <w:rPr>
          <w:rFonts w:ascii="Times New Roman" w:hAnsi="Times New Roman" w:cs="Times New Roman"/>
          <w:color w:val="808080" w:themeColor="background1" w:themeShade="80"/>
          <w:sz w:val="24"/>
          <w:szCs w:val="24"/>
        </w:rPr>
        <w:t>:</w:t>
      </w:r>
      <w:r w:rsidR="00484C82" w:rsidRPr="0007757B">
        <w:rPr>
          <w:rFonts w:ascii="Times New Roman" w:hAnsi="Times New Roman" w:cs="Times New Roman"/>
          <w:color w:val="808080" w:themeColor="background1" w:themeShade="80"/>
          <w:sz w:val="24"/>
          <w:szCs w:val="24"/>
        </w:rPr>
        <w:tab/>
        <w:t>Insurers pay fourth quarterly (20</w:t>
      </w:r>
      <w:r w:rsidR="0007757B" w:rsidRPr="0007757B">
        <w:rPr>
          <w:rFonts w:ascii="Times New Roman" w:hAnsi="Times New Roman" w:cs="Times New Roman"/>
          <w:color w:val="808080" w:themeColor="background1" w:themeShade="80"/>
          <w:sz w:val="24"/>
          <w:szCs w:val="24"/>
        </w:rPr>
        <w:t>19</w:t>
      </w:r>
      <w:r w:rsidR="00484C82" w:rsidRPr="0007757B">
        <w:rPr>
          <w:rFonts w:ascii="Times New Roman" w:hAnsi="Times New Roman" w:cs="Times New Roman"/>
          <w:color w:val="808080" w:themeColor="background1" w:themeShade="80"/>
          <w:sz w:val="24"/>
          <w:szCs w:val="24"/>
        </w:rPr>
        <w:t xml:space="preserve">) assessment to fund the </w:t>
      </w:r>
      <w:r w:rsidR="00F6313B" w:rsidRPr="0007757B">
        <w:rPr>
          <w:rFonts w:ascii="Times New Roman" w:hAnsi="Times New Roman" w:cs="Times New Roman"/>
          <w:color w:val="808080" w:themeColor="background1" w:themeShade="80"/>
          <w:sz w:val="24"/>
          <w:szCs w:val="24"/>
        </w:rPr>
        <w:t>reinsurance program</w:t>
      </w:r>
      <w:r w:rsidR="00484C82" w:rsidRPr="0007757B">
        <w:rPr>
          <w:rFonts w:ascii="Times New Roman" w:hAnsi="Times New Roman" w:cs="Times New Roman"/>
          <w:color w:val="808080" w:themeColor="background1" w:themeShade="80"/>
          <w:sz w:val="24"/>
          <w:szCs w:val="24"/>
        </w:rPr>
        <w:t>.</w:t>
      </w:r>
    </w:p>
    <w:p w14:paraId="549E03B9" w14:textId="53759B27" w:rsidR="003D520E" w:rsidRPr="0007757B" w:rsidRDefault="002F028C" w:rsidP="00076652">
      <w:pPr>
        <w:autoSpaceDE w:val="0"/>
        <w:autoSpaceDN w:val="0"/>
        <w:adjustRightInd w:val="0"/>
        <w:spacing w:after="0"/>
        <w:rPr>
          <w:rFonts w:ascii="Times New Roman" w:hAnsi="Times New Roman" w:cs="Times New Roman"/>
          <w:color w:val="808080" w:themeColor="background1" w:themeShade="80"/>
          <w:sz w:val="24"/>
          <w:szCs w:val="24"/>
        </w:rPr>
      </w:pPr>
      <w:r w:rsidRPr="0007757B">
        <w:rPr>
          <w:rFonts w:ascii="Times New Roman" w:hAnsi="Times New Roman" w:cs="Times New Roman"/>
          <w:color w:val="808080" w:themeColor="background1" w:themeShade="80"/>
          <w:sz w:val="24"/>
          <w:szCs w:val="24"/>
        </w:rPr>
        <w:t>04/0</w:t>
      </w:r>
      <w:r w:rsidR="003D520E" w:rsidRPr="0007757B">
        <w:rPr>
          <w:rFonts w:ascii="Times New Roman" w:hAnsi="Times New Roman" w:cs="Times New Roman"/>
          <w:color w:val="808080" w:themeColor="background1" w:themeShade="80"/>
          <w:sz w:val="24"/>
          <w:szCs w:val="24"/>
        </w:rPr>
        <w:t>1</w:t>
      </w:r>
      <w:r w:rsidR="00B87A48">
        <w:rPr>
          <w:rFonts w:ascii="Times New Roman" w:hAnsi="Times New Roman" w:cs="Times New Roman"/>
          <w:color w:val="808080" w:themeColor="background1" w:themeShade="80"/>
          <w:sz w:val="24"/>
          <w:szCs w:val="24"/>
        </w:rPr>
        <w:t>/21</w:t>
      </w:r>
      <w:r w:rsidR="003D520E" w:rsidRPr="0007757B">
        <w:rPr>
          <w:rFonts w:ascii="Times New Roman" w:hAnsi="Times New Roman" w:cs="Times New Roman"/>
          <w:color w:val="808080" w:themeColor="background1" w:themeShade="80"/>
          <w:sz w:val="24"/>
          <w:szCs w:val="24"/>
        </w:rPr>
        <w:t>:</w:t>
      </w:r>
      <w:r w:rsidR="003D520E" w:rsidRPr="0007757B">
        <w:rPr>
          <w:rFonts w:ascii="Times New Roman" w:hAnsi="Times New Roman" w:cs="Times New Roman"/>
          <w:color w:val="808080" w:themeColor="background1" w:themeShade="80"/>
          <w:sz w:val="24"/>
          <w:szCs w:val="24"/>
        </w:rPr>
        <w:tab/>
        <w:t>DCBS submits first annual report to the Federal government.</w:t>
      </w:r>
    </w:p>
    <w:p w14:paraId="4D01B49C" w14:textId="3AE92EC8" w:rsidR="004D7C77" w:rsidRPr="0007757B" w:rsidRDefault="002F028C" w:rsidP="00076652">
      <w:pPr>
        <w:autoSpaceDE w:val="0"/>
        <w:autoSpaceDN w:val="0"/>
        <w:adjustRightInd w:val="0"/>
        <w:spacing w:after="0"/>
        <w:rPr>
          <w:rFonts w:ascii="Times New Roman" w:hAnsi="Times New Roman" w:cs="Times New Roman"/>
          <w:color w:val="808080" w:themeColor="background1" w:themeShade="80"/>
          <w:sz w:val="24"/>
          <w:szCs w:val="24"/>
        </w:rPr>
      </w:pPr>
      <w:r w:rsidRPr="0007757B">
        <w:rPr>
          <w:rFonts w:ascii="Times New Roman" w:hAnsi="Times New Roman" w:cs="Times New Roman"/>
          <w:color w:val="808080" w:themeColor="background1" w:themeShade="80"/>
          <w:sz w:val="24"/>
          <w:szCs w:val="24"/>
        </w:rPr>
        <w:t>04/</w:t>
      </w:r>
      <w:r w:rsidR="004D7C77" w:rsidRPr="0007757B">
        <w:rPr>
          <w:rFonts w:ascii="Times New Roman" w:hAnsi="Times New Roman" w:cs="Times New Roman"/>
          <w:color w:val="808080" w:themeColor="background1" w:themeShade="80"/>
          <w:sz w:val="24"/>
          <w:szCs w:val="24"/>
        </w:rPr>
        <w:t>30</w:t>
      </w:r>
      <w:r w:rsidR="00B87A48">
        <w:rPr>
          <w:rFonts w:ascii="Times New Roman" w:hAnsi="Times New Roman" w:cs="Times New Roman"/>
          <w:color w:val="808080" w:themeColor="background1" w:themeShade="80"/>
          <w:sz w:val="24"/>
          <w:szCs w:val="24"/>
        </w:rPr>
        <w:t>/21</w:t>
      </w:r>
      <w:r w:rsidR="004D7C77" w:rsidRPr="0007757B">
        <w:rPr>
          <w:rFonts w:ascii="Times New Roman" w:hAnsi="Times New Roman" w:cs="Times New Roman"/>
          <w:color w:val="808080" w:themeColor="background1" w:themeShade="80"/>
          <w:sz w:val="24"/>
          <w:szCs w:val="24"/>
        </w:rPr>
        <w:t>:</w:t>
      </w:r>
      <w:r w:rsidR="004D7C77" w:rsidRPr="0007757B">
        <w:rPr>
          <w:rFonts w:ascii="Times New Roman" w:hAnsi="Times New Roman" w:cs="Times New Roman"/>
          <w:color w:val="808080" w:themeColor="background1" w:themeShade="80"/>
          <w:sz w:val="24"/>
          <w:szCs w:val="24"/>
        </w:rPr>
        <w:tab/>
        <w:t>DCBS submit</w:t>
      </w:r>
      <w:r w:rsidR="007834D1" w:rsidRPr="0007757B">
        <w:rPr>
          <w:rFonts w:ascii="Times New Roman" w:hAnsi="Times New Roman" w:cs="Times New Roman"/>
          <w:color w:val="808080" w:themeColor="background1" w:themeShade="80"/>
          <w:sz w:val="24"/>
          <w:szCs w:val="24"/>
        </w:rPr>
        <w:t>s</w:t>
      </w:r>
      <w:r w:rsidR="004D7C77" w:rsidRPr="0007757B">
        <w:rPr>
          <w:rFonts w:ascii="Times New Roman" w:hAnsi="Times New Roman" w:cs="Times New Roman"/>
          <w:color w:val="808080" w:themeColor="background1" w:themeShade="80"/>
          <w:sz w:val="24"/>
          <w:szCs w:val="24"/>
        </w:rPr>
        <w:t xml:space="preserve"> its first quarterly report to the federal government.</w:t>
      </w:r>
    </w:p>
    <w:p w14:paraId="557AADCC" w14:textId="0E7AE699" w:rsidR="00326BCD" w:rsidRPr="0007757B" w:rsidRDefault="00326BCD" w:rsidP="00076652">
      <w:pPr>
        <w:autoSpaceDE w:val="0"/>
        <w:autoSpaceDN w:val="0"/>
        <w:adjustRightInd w:val="0"/>
        <w:spacing w:after="0"/>
        <w:rPr>
          <w:rFonts w:ascii="Times New Roman" w:hAnsi="Times New Roman" w:cs="Times New Roman"/>
          <w:color w:val="808080" w:themeColor="background1" w:themeShade="80"/>
          <w:sz w:val="24"/>
          <w:szCs w:val="24"/>
        </w:rPr>
      </w:pPr>
      <w:r w:rsidRPr="0007757B">
        <w:rPr>
          <w:rFonts w:ascii="Times New Roman" w:hAnsi="Times New Roman" w:cs="Times New Roman"/>
          <w:color w:val="808080" w:themeColor="background1" w:themeShade="80"/>
          <w:sz w:val="24"/>
          <w:szCs w:val="24"/>
        </w:rPr>
        <w:t>05/15</w:t>
      </w:r>
      <w:r w:rsidR="00B87A48">
        <w:rPr>
          <w:rFonts w:ascii="Times New Roman" w:hAnsi="Times New Roman" w:cs="Times New Roman"/>
          <w:color w:val="808080" w:themeColor="background1" w:themeShade="80"/>
          <w:sz w:val="24"/>
          <w:szCs w:val="24"/>
        </w:rPr>
        <w:t>/21</w:t>
      </w:r>
      <w:r w:rsidRPr="0007757B">
        <w:rPr>
          <w:rFonts w:ascii="Times New Roman" w:hAnsi="Times New Roman" w:cs="Times New Roman"/>
          <w:color w:val="808080" w:themeColor="background1" w:themeShade="80"/>
          <w:sz w:val="24"/>
          <w:szCs w:val="24"/>
        </w:rPr>
        <w:t>:</w:t>
      </w:r>
      <w:r w:rsidRPr="0007757B">
        <w:rPr>
          <w:rFonts w:ascii="Times New Roman" w:hAnsi="Times New Roman" w:cs="Times New Roman"/>
          <w:color w:val="808080" w:themeColor="background1" w:themeShade="80"/>
          <w:sz w:val="24"/>
          <w:szCs w:val="24"/>
        </w:rPr>
        <w:tab/>
        <w:t>Insurers pay first quarterly assessment (20</w:t>
      </w:r>
      <w:r w:rsidR="0007757B" w:rsidRPr="0007757B">
        <w:rPr>
          <w:rFonts w:ascii="Times New Roman" w:hAnsi="Times New Roman" w:cs="Times New Roman"/>
          <w:color w:val="808080" w:themeColor="background1" w:themeShade="80"/>
          <w:sz w:val="24"/>
          <w:szCs w:val="24"/>
        </w:rPr>
        <w:t>20</w:t>
      </w:r>
      <w:r w:rsidRPr="0007757B">
        <w:rPr>
          <w:rFonts w:ascii="Times New Roman" w:hAnsi="Times New Roman" w:cs="Times New Roman"/>
          <w:color w:val="808080" w:themeColor="background1" w:themeShade="80"/>
          <w:sz w:val="24"/>
          <w:szCs w:val="24"/>
        </w:rPr>
        <w:t xml:space="preserve">) to fund the </w:t>
      </w:r>
      <w:r w:rsidR="00F6313B" w:rsidRPr="0007757B">
        <w:rPr>
          <w:rFonts w:ascii="Times New Roman" w:hAnsi="Times New Roman" w:cs="Times New Roman"/>
          <w:color w:val="808080" w:themeColor="background1" w:themeShade="80"/>
          <w:sz w:val="24"/>
          <w:szCs w:val="24"/>
        </w:rPr>
        <w:t>reinsurance program</w:t>
      </w:r>
      <w:r w:rsidRPr="0007757B">
        <w:rPr>
          <w:rFonts w:ascii="Times New Roman" w:hAnsi="Times New Roman" w:cs="Times New Roman"/>
          <w:color w:val="808080" w:themeColor="background1" w:themeShade="80"/>
          <w:sz w:val="24"/>
          <w:szCs w:val="24"/>
        </w:rPr>
        <w:t>.</w:t>
      </w:r>
    </w:p>
    <w:p w14:paraId="5E6A3EE1" w14:textId="74FC8693" w:rsidR="00641949" w:rsidRPr="0007757B" w:rsidRDefault="002F028C" w:rsidP="00076652">
      <w:pPr>
        <w:autoSpaceDE w:val="0"/>
        <w:autoSpaceDN w:val="0"/>
        <w:adjustRightInd w:val="0"/>
        <w:spacing w:after="0"/>
        <w:rPr>
          <w:rFonts w:ascii="Times New Roman" w:hAnsi="Times New Roman" w:cs="Times New Roman"/>
          <w:color w:val="808080" w:themeColor="background1" w:themeShade="80"/>
          <w:sz w:val="24"/>
          <w:szCs w:val="24"/>
        </w:rPr>
      </w:pPr>
      <w:r w:rsidRPr="0007757B">
        <w:rPr>
          <w:rFonts w:ascii="Times New Roman" w:hAnsi="Times New Roman" w:cs="Times New Roman"/>
          <w:color w:val="808080" w:themeColor="background1" w:themeShade="80"/>
          <w:sz w:val="24"/>
          <w:szCs w:val="24"/>
        </w:rPr>
        <w:t>06/</w:t>
      </w:r>
      <w:r w:rsidR="00641949" w:rsidRPr="0007757B">
        <w:rPr>
          <w:rFonts w:ascii="Times New Roman" w:hAnsi="Times New Roman" w:cs="Times New Roman"/>
          <w:color w:val="808080" w:themeColor="background1" w:themeShade="80"/>
          <w:sz w:val="24"/>
          <w:szCs w:val="24"/>
        </w:rPr>
        <w:t>21</w:t>
      </w:r>
      <w:r w:rsidR="00B87A48">
        <w:rPr>
          <w:rFonts w:ascii="Times New Roman" w:hAnsi="Times New Roman" w:cs="Times New Roman"/>
          <w:color w:val="808080" w:themeColor="background1" w:themeShade="80"/>
          <w:sz w:val="24"/>
          <w:szCs w:val="24"/>
        </w:rPr>
        <w:t>/21</w:t>
      </w:r>
      <w:r w:rsidR="00641949" w:rsidRPr="0007757B">
        <w:rPr>
          <w:rFonts w:ascii="Times New Roman" w:hAnsi="Times New Roman" w:cs="Times New Roman"/>
          <w:color w:val="808080" w:themeColor="background1" w:themeShade="80"/>
          <w:sz w:val="24"/>
          <w:szCs w:val="24"/>
        </w:rPr>
        <w:t>:</w:t>
      </w:r>
      <w:r w:rsidR="00641949" w:rsidRPr="0007757B">
        <w:rPr>
          <w:rFonts w:ascii="Times New Roman" w:hAnsi="Times New Roman" w:cs="Times New Roman"/>
          <w:color w:val="808080" w:themeColor="background1" w:themeShade="80"/>
          <w:sz w:val="24"/>
          <w:szCs w:val="24"/>
        </w:rPr>
        <w:tab/>
        <w:t>DCBS holds annual public forum required by 45 CFR 155.1320(c).</w:t>
      </w:r>
    </w:p>
    <w:p w14:paraId="2CFB1A6D" w14:textId="6D45EB30" w:rsidR="007834D1" w:rsidRPr="0007757B" w:rsidRDefault="00C915E0" w:rsidP="00076652">
      <w:pPr>
        <w:autoSpaceDE w:val="0"/>
        <w:autoSpaceDN w:val="0"/>
        <w:adjustRightInd w:val="0"/>
        <w:spacing w:after="0"/>
        <w:rPr>
          <w:rFonts w:ascii="Times New Roman" w:hAnsi="Times New Roman" w:cs="Times New Roman"/>
          <w:color w:val="808080" w:themeColor="background1" w:themeShade="80"/>
          <w:sz w:val="24"/>
          <w:szCs w:val="24"/>
        </w:rPr>
      </w:pPr>
      <w:r w:rsidRPr="0007757B">
        <w:rPr>
          <w:rFonts w:ascii="Times New Roman" w:hAnsi="Times New Roman" w:cs="Times New Roman"/>
          <w:color w:val="808080" w:themeColor="background1" w:themeShade="80"/>
          <w:sz w:val="24"/>
          <w:szCs w:val="24"/>
        </w:rPr>
        <w:t>07/</w:t>
      </w:r>
      <w:r w:rsidR="007834D1" w:rsidRPr="0007757B">
        <w:rPr>
          <w:rFonts w:ascii="Times New Roman" w:hAnsi="Times New Roman" w:cs="Times New Roman"/>
          <w:color w:val="808080" w:themeColor="background1" w:themeShade="80"/>
          <w:sz w:val="24"/>
          <w:szCs w:val="24"/>
        </w:rPr>
        <w:t>31</w:t>
      </w:r>
      <w:r w:rsidR="00B87A48">
        <w:rPr>
          <w:rFonts w:ascii="Times New Roman" w:hAnsi="Times New Roman" w:cs="Times New Roman"/>
          <w:color w:val="808080" w:themeColor="background1" w:themeShade="80"/>
          <w:sz w:val="24"/>
          <w:szCs w:val="24"/>
        </w:rPr>
        <w:t>/21</w:t>
      </w:r>
      <w:r w:rsidR="007834D1" w:rsidRPr="0007757B">
        <w:rPr>
          <w:rFonts w:ascii="Times New Roman" w:hAnsi="Times New Roman" w:cs="Times New Roman"/>
          <w:color w:val="808080" w:themeColor="background1" w:themeShade="80"/>
          <w:sz w:val="24"/>
          <w:szCs w:val="24"/>
        </w:rPr>
        <w:t>:</w:t>
      </w:r>
      <w:r w:rsidR="007834D1" w:rsidRPr="0007757B">
        <w:rPr>
          <w:rFonts w:ascii="Times New Roman" w:hAnsi="Times New Roman" w:cs="Times New Roman"/>
          <w:color w:val="808080" w:themeColor="background1" w:themeShade="80"/>
          <w:sz w:val="24"/>
          <w:szCs w:val="24"/>
        </w:rPr>
        <w:tab/>
        <w:t>DCBS submits its second quarterly report to the federal government.</w:t>
      </w:r>
    </w:p>
    <w:p w14:paraId="38319586" w14:textId="2EA7669A" w:rsidR="00326BCD" w:rsidRPr="0007757B" w:rsidRDefault="00326BCD" w:rsidP="00076652">
      <w:pPr>
        <w:autoSpaceDE w:val="0"/>
        <w:autoSpaceDN w:val="0"/>
        <w:adjustRightInd w:val="0"/>
        <w:spacing w:after="0"/>
        <w:rPr>
          <w:rFonts w:ascii="Times New Roman" w:hAnsi="Times New Roman" w:cs="Times New Roman"/>
          <w:color w:val="808080" w:themeColor="background1" w:themeShade="80"/>
          <w:sz w:val="24"/>
          <w:szCs w:val="24"/>
        </w:rPr>
      </w:pPr>
      <w:r w:rsidRPr="0007757B">
        <w:rPr>
          <w:rFonts w:ascii="Times New Roman" w:hAnsi="Times New Roman" w:cs="Times New Roman"/>
          <w:color w:val="808080" w:themeColor="background1" w:themeShade="80"/>
          <w:sz w:val="24"/>
          <w:szCs w:val="24"/>
        </w:rPr>
        <w:t>08/15</w:t>
      </w:r>
      <w:r w:rsidR="00B87A48">
        <w:rPr>
          <w:rFonts w:ascii="Times New Roman" w:hAnsi="Times New Roman" w:cs="Times New Roman"/>
          <w:color w:val="808080" w:themeColor="background1" w:themeShade="80"/>
          <w:sz w:val="24"/>
          <w:szCs w:val="24"/>
        </w:rPr>
        <w:t>/21</w:t>
      </w:r>
      <w:r w:rsidRPr="0007757B">
        <w:rPr>
          <w:rFonts w:ascii="Times New Roman" w:hAnsi="Times New Roman" w:cs="Times New Roman"/>
          <w:color w:val="808080" w:themeColor="background1" w:themeShade="80"/>
          <w:sz w:val="24"/>
          <w:szCs w:val="24"/>
        </w:rPr>
        <w:t>:</w:t>
      </w:r>
      <w:r w:rsidRPr="0007757B">
        <w:rPr>
          <w:rFonts w:ascii="Times New Roman" w:hAnsi="Times New Roman" w:cs="Times New Roman"/>
          <w:color w:val="808080" w:themeColor="background1" w:themeShade="80"/>
          <w:sz w:val="24"/>
          <w:szCs w:val="24"/>
        </w:rPr>
        <w:tab/>
        <w:t>Insurers pay second quarterly assessment (20</w:t>
      </w:r>
      <w:r w:rsidR="0007757B" w:rsidRPr="0007757B">
        <w:rPr>
          <w:rFonts w:ascii="Times New Roman" w:hAnsi="Times New Roman" w:cs="Times New Roman"/>
          <w:color w:val="808080" w:themeColor="background1" w:themeShade="80"/>
          <w:sz w:val="24"/>
          <w:szCs w:val="24"/>
        </w:rPr>
        <w:t>20</w:t>
      </w:r>
      <w:r w:rsidRPr="0007757B">
        <w:rPr>
          <w:rFonts w:ascii="Times New Roman" w:hAnsi="Times New Roman" w:cs="Times New Roman"/>
          <w:color w:val="808080" w:themeColor="background1" w:themeShade="80"/>
          <w:sz w:val="24"/>
          <w:szCs w:val="24"/>
        </w:rPr>
        <w:t xml:space="preserve">) to fund the </w:t>
      </w:r>
      <w:r w:rsidR="00F6313B" w:rsidRPr="0007757B">
        <w:rPr>
          <w:rFonts w:ascii="Times New Roman" w:hAnsi="Times New Roman" w:cs="Times New Roman"/>
          <w:color w:val="808080" w:themeColor="background1" w:themeShade="80"/>
          <w:sz w:val="24"/>
          <w:szCs w:val="24"/>
        </w:rPr>
        <w:t>reinsurance program</w:t>
      </w:r>
      <w:r w:rsidRPr="0007757B">
        <w:rPr>
          <w:rFonts w:ascii="Times New Roman" w:hAnsi="Times New Roman" w:cs="Times New Roman"/>
          <w:color w:val="808080" w:themeColor="background1" w:themeShade="80"/>
          <w:sz w:val="24"/>
          <w:szCs w:val="24"/>
        </w:rPr>
        <w:t>.</w:t>
      </w:r>
    </w:p>
    <w:p w14:paraId="61420BEC" w14:textId="1C0F579F" w:rsidR="003D0A6C" w:rsidRPr="0007757B" w:rsidRDefault="003D0A6C" w:rsidP="00076652">
      <w:pPr>
        <w:autoSpaceDE w:val="0"/>
        <w:autoSpaceDN w:val="0"/>
        <w:adjustRightInd w:val="0"/>
        <w:spacing w:after="0"/>
        <w:rPr>
          <w:rFonts w:ascii="Times New Roman" w:hAnsi="Times New Roman" w:cs="Times New Roman"/>
          <w:color w:val="808080" w:themeColor="background1" w:themeShade="80"/>
          <w:sz w:val="24"/>
          <w:szCs w:val="24"/>
        </w:rPr>
      </w:pPr>
      <w:r w:rsidRPr="0007757B">
        <w:rPr>
          <w:rFonts w:ascii="Times New Roman" w:hAnsi="Times New Roman" w:cs="Times New Roman"/>
          <w:color w:val="808080" w:themeColor="background1" w:themeShade="80"/>
          <w:sz w:val="24"/>
          <w:szCs w:val="24"/>
        </w:rPr>
        <w:t>10/01</w:t>
      </w:r>
      <w:r w:rsidR="00B87A48">
        <w:rPr>
          <w:rFonts w:ascii="Times New Roman" w:hAnsi="Times New Roman" w:cs="Times New Roman"/>
          <w:color w:val="808080" w:themeColor="background1" w:themeShade="80"/>
          <w:sz w:val="24"/>
          <w:szCs w:val="24"/>
        </w:rPr>
        <w:t>/21</w:t>
      </w:r>
      <w:r w:rsidRPr="0007757B">
        <w:rPr>
          <w:rFonts w:ascii="Times New Roman" w:hAnsi="Times New Roman" w:cs="Times New Roman"/>
          <w:color w:val="808080" w:themeColor="background1" w:themeShade="80"/>
          <w:sz w:val="24"/>
          <w:szCs w:val="24"/>
        </w:rPr>
        <w:t>:</w:t>
      </w:r>
      <w:r w:rsidRPr="0007757B">
        <w:rPr>
          <w:rFonts w:ascii="Times New Roman" w:hAnsi="Times New Roman" w:cs="Times New Roman"/>
          <w:color w:val="808080" w:themeColor="background1" w:themeShade="80"/>
          <w:sz w:val="24"/>
          <w:szCs w:val="24"/>
        </w:rPr>
        <w:tab/>
      </w:r>
      <w:r w:rsidR="003223E5" w:rsidRPr="0007757B">
        <w:rPr>
          <w:rFonts w:ascii="Times New Roman" w:hAnsi="Times New Roman" w:cs="Times New Roman"/>
          <w:color w:val="808080" w:themeColor="background1" w:themeShade="80"/>
          <w:sz w:val="24"/>
          <w:szCs w:val="24"/>
        </w:rPr>
        <w:t>Insurer</w:t>
      </w:r>
      <w:r w:rsidRPr="0007757B">
        <w:rPr>
          <w:rFonts w:ascii="Times New Roman" w:hAnsi="Times New Roman" w:cs="Times New Roman"/>
          <w:color w:val="808080" w:themeColor="background1" w:themeShade="80"/>
          <w:sz w:val="24"/>
          <w:szCs w:val="24"/>
        </w:rPr>
        <w:t>s submit 20</w:t>
      </w:r>
      <w:r w:rsidR="0007757B" w:rsidRPr="0007757B">
        <w:rPr>
          <w:rFonts w:ascii="Times New Roman" w:hAnsi="Times New Roman" w:cs="Times New Roman"/>
          <w:color w:val="808080" w:themeColor="background1" w:themeShade="80"/>
          <w:sz w:val="24"/>
          <w:szCs w:val="24"/>
        </w:rPr>
        <w:t>19</w:t>
      </w:r>
      <w:r w:rsidRPr="0007757B">
        <w:rPr>
          <w:rFonts w:ascii="Times New Roman" w:hAnsi="Times New Roman" w:cs="Times New Roman"/>
          <w:color w:val="808080" w:themeColor="background1" w:themeShade="80"/>
          <w:sz w:val="24"/>
          <w:szCs w:val="24"/>
        </w:rPr>
        <w:t xml:space="preserve"> claims to the </w:t>
      </w:r>
      <w:r w:rsidR="00F6313B" w:rsidRPr="0007757B">
        <w:rPr>
          <w:rFonts w:ascii="Times New Roman" w:hAnsi="Times New Roman" w:cs="Times New Roman"/>
          <w:color w:val="808080" w:themeColor="background1" w:themeShade="80"/>
          <w:sz w:val="24"/>
          <w:szCs w:val="24"/>
        </w:rPr>
        <w:t>reinsurance program</w:t>
      </w:r>
      <w:r w:rsidRPr="0007757B">
        <w:rPr>
          <w:rFonts w:ascii="Times New Roman" w:hAnsi="Times New Roman" w:cs="Times New Roman"/>
          <w:color w:val="808080" w:themeColor="background1" w:themeShade="80"/>
          <w:sz w:val="24"/>
          <w:szCs w:val="24"/>
        </w:rPr>
        <w:t>.</w:t>
      </w:r>
    </w:p>
    <w:p w14:paraId="3DD03932" w14:textId="26DF3904" w:rsidR="007834D1" w:rsidRPr="0007757B" w:rsidRDefault="00C915E0" w:rsidP="00076652">
      <w:pPr>
        <w:autoSpaceDE w:val="0"/>
        <w:autoSpaceDN w:val="0"/>
        <w:adjustRightInd w:val="0"/>
        <w:spacing w:after="0"/>
        <w:rPr>
          <w:rFonts w:ascii="Times New Roman" w:hAnsi="Times New Roman" w:cs="Times New Roman"/>
          <w:color w:val="808080" w:themeColor="background1" w:themeShade="80"/>
          <w:sz w:val="24"/>
          <w:szCs w:val="24"/>
        </w:rPr>
      </w:pPr>
      <w:r w:rsidRPr="0007757B">
        <w:rPr>
          <w:rFonts w:ascii="Times New Roman" w:hAnsi="Times New Roman" w:cs="Times New Roman"/>
          <w:color w:val="808080" w:themeColor="background1" w:themeShade="80"/>
          <w:sz w:val="24"/>
          <w:szCs w:val="24"/>
        </w:rPr>
        <w:t>10/</w:t>
      </w:r>
      <w:r w:rsidR="007834D1" w:rsidRPr="0007757B">
        <w:rPr>
          <w:rFonts w:ascii="Times New Roman" w:hAnsi="Times New Roman" w:cs="Times New Roman"/>
          <w:color w:val="808080" w:themeColor="background1" w:themeShade="80"/>
          <w:sz w:val="24"/>
          <w:szCs w:val="24"/>
        </w:rPr>
        <w:t>31</w:t>
      </w:r>
      <w:r w:rsidR="00B87A48">
        <w:rPr>
          <w:rFonts w:ascii="Times New Roman" w:hAnsi="Times New Roman" w:cs="Times New Roman"/>
          <w:color w:val="808080" w:themeColor="background1" w:themeShade="80"/>
          <w:sz w:val="24"/>
          <w:szCs w:val="24"/>
        </w:rPr>
        <w:t>/21</w:t>
      </w:r>
      <w:r w:rsidR="007834D1" w:rsidRPr="0007757B">
        <w:rPr>
          <w:rFonts w:ascii="Times New Roman" w:hAnsi="Times New Roman" w:cs="Times New Roman"/>
          <w:color w:val="808080" w:themeColor="background1" w:themeShade="80"/>
          <w:sz w:val="24"/>
          <w:szCs w:val="24"/>
        </w:rPr>
        <w:t>:</w:t>
      </w:r>
      <w:r w:rsidR="007834D1" w:rsidRPr="0007757B">
        <w:rPr>
          <w:rFonts w:ascii="Times New Roman" w:hAnsi="Times New Roman" w:cs="Times New Roman"/>
          <w:color w:val="808080" w:themeColor="background1" w:themeShade="80"/>
          <w:sz w:val="24"/>
          <w:szCs w:val="24"/>
        </w:rPr>
        <w:tab/>
        <w:t>DCBS submits its third quarterly report to the federal government.</w:t>
      </w:r>
    </w:p>
    <w:p w14:paraId="782F128B" w14:textId="452F5065" w:rsidR="00326BCD" w:rsidRPr="0007757B" w:rsidRDefault="009475B2" w:rsidP="00076652">
      <w:pPr>
        <w:autoSpaceDE w:val="0"/>
        <w:autoSpaceDN w:val="0"/>
        <w:adjustRightInd w:val="0"/>
        <w:spacing w:after="0"/>
        <w:rPr>
          <w:rFonts w:ascii="Times New Roman" w:hAnsi="Times New Roman" w:cs="Times New Roman"/>
          <w:color w:val="808080" w:themeColor="background1" w:themeShade="80"/>
          <w:sz w:val="24"/>
          <w:szCs w:val="24"/>
        </w:rPr>
      </w:pPr>
      <w:r w:rsidRPr="0007757B">
        <w:rPr>
          <w:rFonts w:ascii="Times New Roman" w:hAnsi="Times New Roman" w:cs="Times New Roman"/>
          <w:color w:val="808080" w:themeColor="background1" w:themeShade="80"/>
          <w:sz w:val="24"/>
          <w:szCs w:val="24"/>
        </w:rPr>
        <w:t>12</w:t>
      </w:r>
      <w:r w:rsidR="00326BCD" w:rsidRPr="0007757B">
        <w:rPr>
          <w:rFonts w:ascii="Times New Roman" w:hAnsi="Times New Roman" w:cs="Times New Roman"/>
          <w:color w:val="808080" w:themeColor="background1" w:themeShade="80"/>
          <w:sz w:val="24"/>
          <w:szCs w:val="24"/>
        </w:rPr>
        <w:t>/15</w:t>
      </w:r>
      <w:r w:rsidR="00B87A48">
        <w:rPr>
          <w:rFonts w:ascii="Times New Roman" w:hAnsi="Times New Roman" w:cs="Times New Roman"/>
          <w:color w:val="808080" w:themeColor="background1" w:themeShade="80"/>
          <w:sz w:val="24"/>
          <w:szCs w:val="24"/>
        </w:rPr>
        <w:t>/21</w:t>
      </w:r>
      <w:r w:rsidR="00326BCD" w:rsidRPr="0007757B">
        <w:rPr>
          <w:rFonts w:ascii="Times New Roman" w:hAnsi="Times New Roman" w:cs="Times New Roman"/>
          <w:color w:val="808080" w:themeColor="background1" w:themeShade="80"/>
          <w:sz w:val="24"/>
          <w:szCs w:val="24"/>
        </w:rPr>
        <w:t>:</w:t>
      </w:r>
      <w:r w:rsidR="00326BCD" w:rsidRPr="0007757B">
        <w:rPr>
          <w:rFonts w:ascii="Times New Roman" w:hAnsi="Times New Roman" w:cs="Times New Roman"/>
          <w:color w:val="808080" w:themeColor="background1" w:themeShade="80"/>
          <w:sz w:val="24"/>
          <w:szCs w:val="24"/>
        </w:rPr>
        <w:tab/>
        <w:t>Insurers pay third quarterly assessment (20</w:t>
      </w:r>
      <w:r w:rsidR="0007757B" w:rsidRPr="0007757B">
        <w:rPr>
          <w:rFonts w:ascii="Times New Roman" w:hAnsi="Times New Roman" w:cs="Times New Roman"/>
          <w:color w:val="808080" w:themeColor="background1" w:themeShade="80"/>
          <w:sz w:val="24"/>
          <w:szCs w:val="24"/>
        </w:rPr>
        <w:t>20</w:t>
      </w:r>
      <w:r w:rsidR="00326BCD" w:rsidRPr="0007757B">
        <w:rPr>
          <w:rFonts w:ascii="Times New Roman" w:hAnsi="Times New Roman" w:cs="Times New Roman"/>
          <w:color w:val="808080" w:themeColor="background1" w:themeShade="80"/>
          <w:sz w:val="24"/>
          <w:szCs w:val="24"/>
        </w:rPr>
        <w:t xml:space="preserve">) to fund the </w:t>
      </w:r>
      <w:r w:rsidR="00F6313B" w:rsidRPr="0007757B">
        <w:rPr>
          <w:rFonts w:ascii="Times New Roman" w:hAnsi="Times New Roman" w:cs="Times New Roman"/>
          <w:color w:val="808080" w:themeColor="background1" w:themeShade="80"/>
          <w:sz w:val="24"/>
          <w:szCs w:val="24"/>
        </w:rPr>
        <w:t>reinsurance program</w:t>
      </w:r>
      <w:r w:rsidR="00326BCD" w:rsidRPr="0007757B">
        <w:rPr>
          <w:rFonts w:ascii="Times New Roman" w:hAnsi="Times New Roman" w:cs="Times New Roman"/>
          <w:color w:val="808080" w:themeColor="background1" w:themeShade="80"/>
          <w:sz w:val="24"/>
          <w:szCs w:val="24"/>
        </w:rPr>
        <w:t>.</w:t>
      </w:r>
    </w:p>
    <w:p w14:paraId="40E76777" w14:textId="0CC6E520" w:rsidR="003D0A6C" w:rsidRPr="0007757B" w:rsidRDefault="003D0A6C" w:rsidP="003D0A6C">
      <w:pPr>
        <w:autoSpaceDE w:val="0"/>
        <w:autoSpaceDN w:val="0"/>
        <w:adjustRightInd w:val="0"/>
        <w:spacing w:after="0"/>
        <w:rPr>
          <w:rFonts w:ascii="Times New Roman" w:hAnsi="Times New Roman" w:cs="Times New Roman"/>
          <w:color w:val="808080" w:themeColor="background1" w:themeShade="80"/>
          <w:sz w:val="24"/>
          <w:szCs w:val="24"/>
        </w:rPr>
      </w:pPr>
      <w:r w:rsidRPr="0007757B">
        <w:rPr>
          <w:rFonts w:ascii="Times New Roman" w:hAnsi="Times New Roman" w:cs="Times New Roman"/>
          <w:color w:val="808080" w:themeColor="background1" w:themeShade="80"/>
          <w:sz w:val="24"/>
          <w:szCs w:val="24"/>
        </w:rPr>
        <w:t>12/31</w:t>
      </w:r>
      <w:r w:rsidR="00B87A48">
        <w:rPr>
          <w:rFonts w:ascii="Times New Roman" w:hAnsi="Times New Roman" w:cs="Times New Roman"/>
          <w:color w:val="808080" w:themeColor="background1" w:themeShade="80"/>
          <w:sz w:val="24"/>
          <w:szCs w:val="24"/>
        </w:rPr>
        <w:t>/21</w:t>
      </w:r>
      <w:r w:rsidRPr="0007757B">
        <w:rPr>
          <w:rFonts w:ascii="Times New Roman" w:hAnsi="Times New Roman" w:cs="Times New Roman"/>
          <w:color w:val="808080" w:themeColor="background1" w:themeShade="80"/>
          <w:sz w:val="24"/>
          <w:szCs w:val="24"/>
        </w:rPr>
        <w:t>:</w:t>
      </w:r>
      <w:r w:rsidRPr="0007757B">
        <w:rPr>
          <w:rFonts w:ascii="Times New Roman" w:hAnsi="Times New Roman" w:cs="Times New Roman"/>
          <w:color w:val="808080" w:themeColor="background1" w:themeShade="80"/>
          <w:sz w:val="24"/>
          <w:szCs w:val="24"/>
        </w:rPr>
        <w:tab/>
        <w:t xml:space="preserve">The </w:t>
      </w:r>
      <w:r w:rsidR="00F6313B" w:rsidRPr="0007757B">
        <w:rPr>
          <w:rFonts w:ascii="Times New Roman" w:hAnsi="Times New Roman" w:cs="Times New Roman"/>
          <w:color w:val="808080" w:themeColor="background1" w:themeShade="80"/>
          <w:sz w:val="24"/>
          <w:szCs w:val="24"/>
        </w:rPr>
        <w:t>reinsurance program</w:t>
      </w:r>
      <w:r w:rsidRPr="0007757B">
        <w:rPr>
          <w:rFonts w:ascii="Times New Roman" w:hAnsi="Times New Roman" w:cs="Times New Roman"/>
          <w:color w:val="808080" w:themeColor="background1" w:themeShade="80"/>
          <w:sz w:val="24"/>
          <w:szCs w:val="24"/>
        </w:rPr>
        <w:t xml:space="preserve"> reimburses insurers for 20</w:t>
      </w:r>
      <w:r w:rsidR="0007757B" w:rsidRPr="0007757B">
        <w:rPr>
          <w:rFonts w:ascii="Times New Roman" w:hAnsi="Times New Roman" w:cs="Times New Roman"/>
          <w:color w:val="808080" w:themeColor="background1" w:themeShade="80"/>
          <w:sz w:val="24"/>
          <w:szCs w:val="24"/>
        </w:rPr>
        <w:t>19</w:t>
      </w:r>
      <w:r w:rsidRPr="0007757B">
        <w:rPr>
          <w:rFonts w:ascii="Times New Roman" w:hAnsi="Times New Roman" w:cs="Times New Roman"/>
          <w:color w:val="808080" w:themeColor="background1" w:themeShade="80"/>
          <w:sz w:val="24"/>
          <w:szCs w:val="24"/>
        </w:rPr>
        <w:t xml:space="preserve"> eligible claims.</w:t>
      </w:r>
    </w:p>
    <w:p w14:paraId="08791B92" w14:textId="77777777" w:rsidR="00B65185" w:rsidRPr="00896DEA" w:rsidRDefault="00B65185" w:rsidP="00AA7A41">
      <w:pPr>
        <w:spacing w:after="0" w:line="240" w:lineRule="auto"/>
        <w:rPr>
          <w:rFonts w:ascii="Times New Roman" w:hAnsi="Times New Roman" w:cs="Times New Roman"/>
          <w:color w:val="000000"/>
          <w:sz w:val="24"/>
          <w:szCs w:val="24"/>
        </w:rPr>
      </w:pPr>
    </w:p>
    <w:p w14:paraId="292373A0" w14:textId="77777777" w:rsidR="001B2FF3" w:rsidRPr="00896DEA" w:rsidRDefault="00EE199C" w:rsidP="00AA7A41">
      <w:pPr>
        <w:pBdr>
          <w:bottom w:val="single" w:sz="12" w:space="1" w:color="auto"/>
        </w:pBdr>
        <w:autoSpaceDE w:val="0"/>
        <w:autoSpaceDN w:val="0"/>
        <w:adjustRightInd w:val="0"/>
        <w:spacing w:after="0" w:line="240" w:lineRule="auto"/>
        <w:rPr>
          <w:rFonts w:ascii="Times New Roman" w:hAnsi="Times New Roman" w:cs="Times New Roman"/>
          <w:sz w:val="24"/>
          <w:szCs w:val="24"/>
        </w:rPr>
      </w:pPr>
      <w:bookmarkStart w:id="18" w:name="_Toc510795607"/>
      <w:r w:rsidRPr="00896DEA">
        <w:rPr>
          <w:rStyle w:val="Heading1Char"/>
          <w:rFonts w:ascii="Times New Roman" w:hAnsi="Times New Roman" w:cs="Times New Roman"/>
        </w:rPr>
        <w:t xml:space="preserve">V. </w:t>
      </w:r>
      <w:r w:rsidR="00C34459" w:rsidRPr="00896DEA">
        <w:rPr>
          <w:rStyle w:val="Heading1Char"/>
          <w:rFonts w:ascii="Times New Roman" w:hAnsi="Times New Roman" w:cs="Times New Roman"/>
        </w:rPr>
        <w:t>Additional Information and Reporting</w:t>
      </w:r>
      <w:bookmarkEnd w:id="18"/>
    </w:p>
    <w:p w14:paraId="501794D2" w14:textId="77777777" w:rsidR="001B2FF3" w:rsidRPr="00896DEA" w:rsidRDefault="001B2FF3" w:rsidP="00AA7A41">
      <w:pPr>
        <w:autoSpaceDE w:val="0"/>
        <w:autoSpaceDN w:val="0"/>
        <w:adjustRightInd w:val="0"/>
        <w:spacing w:after="0" w:line="240" w:lineRule="auto"/>
        <w:rPr>
          <w:rFonts w:ascii="Times New Roman" w:hAnsi="Times New Roman" w:cs="Times New Roman"/>
          <w:color w:val="17365D"/>
          <w:sz w:val="28"/>
          <w:szCs w:val="28"/>
        </w:rPr>
      </w:pPr>
    </w:p>
    <w:p w14:paraId="33B51202" w14:textId="77777777" w:rsidR="001B2FF3" w:rsidRPr="00896DEA" w:rsidRDefault="00EE199C" w:rsidP="0090244E">
      <w:pPr>
        <w:autoSpaceDE w:val="0"/>
        <w:autoSpaceDN w:val="0"/>
        <w:adjustRightInd w:val="0"/>
        <w:spacing w:after="0"/>
        <w:rPr>
          <w:rFonts w:ascii="Times New Roman" w:hAnsi="Times New Roman" w:cs="Times New Roman"/>
          <w:color w:val="000000"/>
          <w:sz w:val="24"/>
          <w:szCs w:val="24"/>
        </w:rPr>
      </w:pPr>
      <w:bookmarkStart w:id="19" w:name="_Toc510795608"/>
      <w:r w:rsidRPr="00705958">
        <w:rPr>
          <w:rStyle w:val="Heading2Char"/>
          <w:rFonts w:ascii="Times New Roman" w:hAnsi="Times New Roman" w:cs="Times New Roman"/>
          <w:color w:val="365F91" w:themeColor="accent1" w:themeShade="BF"/>
          <w:sz w:val="24"/>
          <w:szCs w:val="24"/>
        </w:rPr>
        <w:t xml:space="preserve">A. </w:t>
      </w:r>
      <w:r w:rsidR="005915A3" w:rsidRPr="00705958">
        <w:rPr>
          <w:rStyle w:val="Heading2Char"/>
          <w:rFonts w:ascii="Times New Roman" w:hAnsi="Times New Roman" w:cs="Times New Roman"/>
          <w:color w:val="365F91" w:themeColor="accent1" w:themeShade="BF"/>
          <w:sz w:val="24"/>
          <w:szCs w:val="24"/>
        </w:rPr>
        <w:t>Administrative Burden</w:t>
      </w:r>
      <w:bookmarkEnd w:id="19"/>
    </w:p>
    <w:p w14:paraId="4480A8C6" w14:textId="170CC967" w:rsidR="002A23CD" w:rsidRDefault="00C0484C" w:rsidP="0090244E">
      <w:pPr>
        <w:autoSpaceDE w:val="0"/>
        <w:autoSpaceDN w:val="0"/>
        <w:adjustRightInd w:val="0"/>
        <w:spacing w:after="0"/>
        <w:rPr>
          <w:rFonts w:ascii="Times New Roman" w:hAnsi="Times New Roman" w:cs="Times New Roman"/>
          <w:color w:val="000000"/>
          <w:sz w:val="24"/>
          <w:szCs w:val="24"/>
        </w:rPr>
      </w:pPr>
      <w:r w:rsidRPr="00896DEA">
        <w:rPr>
          <w:rFonts w:ascii="Times New Roman" w:hAnsi="Times New Roman" w:cs="Times New Roman"/>
          <w:color w:val="000000"/>
          <w:sz w:val="24"/>
          <w:szCs w:val="24"/>
        </w:rPr>
        <w:t xml:space="preserve">Waiver of Section 1312(c) </w:t>
      </w:r>
      <w:r w:rsidR="002A23CD" w:rsidRPr="00896DEA">
        <w:rPr>
          <w:rFonts w:ascii="Times New Roman" w:hAnsi="Times New Roman" w:cs="Times New Roman"/>
          <w:color w:val="000000"/>
          <w:sz w:val="24"/>
          <w:szCs w:val="24"/>
        </w:rPr>
        <w:t xml:space="preserve">will cause minimal administrative burden and expense for </w:t>
      </w:r>
      <w:r w:rsidR="008E5553" w:rsidRPr="008E5553">
        <w:rPr>
          <w:rFonts w:ascii="Times New Roman" w:hAnsi="Times New Roman" w:cs="Times New Roman"/>
          <w:i/>
          <w:color w:val="000000"/>
          <w:sz w:val="24"/>
          <w:szCs w:val="24"/>
        </w:rPr>
        <w:t>[</w:t>
      </w:r>
      <w:r w:rsidR="00742A3B">
        <w:rPr>
          <w:rFonts w:ascii="Times New Roman" w:hAnsi="Times New Roman" w:cs="Times New Roman"/>
          <w:i/>
          <w:color w:val="000000"/>
          <w:sz w:val="24"/>
          <w:szCs w:val="24"/>
        </w:rPr>
        <w:t>i</w:t>
      </w:r>
      <w:r w:rsidR="008E5553" w:rsidRPr="008E5553">
        <w:rPr>
          <w:rFonts w:ascii="Times New Roman" w:hAnsi="Times New Roman" w:cs="Times New Roman"/>
          <w:i/>
          <w:color w:val="000000"/>
          <w:sz w:val="24"/>
          <w:szCs w:val="24"/>
        </w:rPr>
        <w:t>nsert state name]</w:t>
      </w:r>
      <w:r w:rsidR="002812EE">
        <w:rPr>
          <w:rFonts w:ascii="Times New Roman" w:hAnsi="Times New Roman" w:cs="Times New Roman"/>
          <w:color w:val="000000"/>
          <w:sz w:val="24"/>
          <w:szCs w:val="24"/>
        </w:rPr>
        <w:t xml:space="preserve"> and for </w:t>
      </w:r>
      <w:r w:rsidR="002A23CD" w:rsidRPr="00896DEA">
        <w:rPr>
          <w:rFonts w:ascii="Times New Roman" w:hAnsi="Times New Roman" w:cs="Times New Roman"/>
          <w:color w:val="000000"/>
          <w:sz w:val="24"/>
          <w:szCs w:val="24"/>
        </w:rPr>
        <w:t xml:space="preserve">the </w:t>
      </w:r>
      <w:r w:rsidR="00796DFE">
        <w:rPr>
          <w:rFonts w:ascii="Times New Roman" w:hAnsi="Times New Roman" w:cs="Times New Roman"/>
          <w:color w:val="000000"/>
          <w:sz w:val="24"/>
          <w:szCs w:val="24"/>
        </w:rPr>
        <w:t>f</w:t>
      </w:r>
      <w:r w:rsidR="002A23CD" w:rsidRPr="00896DEA">
        <w:rPr>
          <w:rFonts w:ascii="Times New Roman" w:hAnsi="Times New Roman" w:cs="Times New Roman"/>
          <w:color w:val="000000"/>
          <w:sz w:val="24"/>
          <w:szCs w:val="24"/>
        </w:rPr>
        <w:t>ederal government.</w:t>
      </w:r>
      <w:r w:rsidR="00BF7858">
        <w:rPr>
          <w:rFonts w:ascii="Times New Roman" w:hAnsi="Times New Roman" w:cs="Times New Roman"/>
          <w:color w:val="000000"/>
          <w:sz w:val="24"/>
          <w:szCs w:val="24"/>
        </w:rPr>
        <w:t xml:space="preserve"> </w:t>
      </w:r>
      <w:r w:rsidRPr="00896DEA">
        <w:rPr>
          <w:rFonts w:ascii="Times New Roman" w:hAnsi="Times New Roman" w:cs="Times New Roman"/>
          <w:color w:val="000000"/>
          <w:sz w:val="24"/>
          <w:szCs w:val="24"/>
        </w:rPr>
        <w:t>The waiver will cause no additional administrative burden to e</w:t>
      </w:r>
      <w:r w:rsidR="00D16EDE" w:rsidRPr="00896DEA">
        <w:rPr>
          <w:rFonts w:ascii="Times New Roman" w:hAnsi="Times New Roman" w:cs="Times New Roman"/>
          <w:color w:val="000000"/>
          <w:sz w:val="24"/>
          <w:szCs w:val="24"/>
        </w:rPr>
        <w:t>mployers</w:t>
      </w:r>
      <w:r w:rsidRPr="00896DEA">
        <w:rPr>
          <w:rFonts w:ascii="Times New Roman" w:hAnsi="Times New Roman" w:cs="Times New Roman"/>
          <w:color w:val="000000"/>
          <w:sz w:val="24"/>
          <w:szCs w:val="24"/>
        </w:rPr>
        <w:t xml:space="preserve"> and </w:t>
      </w:r>
      <w:r w:rsidR="00D16EDE" w:rsidRPr="00896DEA">
        <w:rPr>
          <w:rFonts w:ascii="Times New Roman" w:hAnsi="Times New Roman" w:cs="Times New Roman"/>
          <w:color w:val="000000"/>
          <w:sz w:val="24"/>
          <w:szCs w:val="24"/>
        </w:rPr>
        <w:t>individual c</w:t>
      </w:r>
      <w:r w:rsidR="002A23CD" w:rsidRPr="00896DEA">
        <w:rPr>
          <w:rFonts w:ascii="Times New Roman" w:hAnsi="Times New Roman" w:cs="Times New Roman"/>
          <w:color w:val="000000"/>
          <w:sz w:val="24"/>
          <w:szCs w:val="24"/>
        </w:rPr>
        <w:t>onsumers</w:t>
      </w:r>
      <w:r w:rsidR="00BF7D06" w:rsidRPr="00896DEA">
        <w:rPr>
          <w:rFonts w:ascii="Times New Roman" w:hAnsi="Times New Roman" w:cs="Times New Roman"/>
          <w:color w:val="000000"/>
          <w:sz w:val="24"/>
          <w:szCs w:val="24"/>
        </w:rPr>
        <w:t xml:space="preserve"> because Section 1312(c) does not relate to the administrative functions or requirements typically undertaken by employers or individuals</w:t>
      </w:r>
      <w:r w:rsidRPr="00896DEA">
        <w:rPr>
          <w:rFonts w:ascii="Times New Roman" w:hAnsi="Times New Roman" w:cs="Times New Roman"/>
          <w:color w:val="000000"/>
          <w:sz w:val="24"/>
          <w:szCs w:val="24"/>
        </w:rPr>
        <w:t>.</w:t>
      </w:r>
      <w:r w:rsidR="00BF7858">
        <w:rPr>
          <w:rFonts w:ascii="Times New Roman" w:hAnsi="Times New Roman" w:cs="Times New Roman"/>
          <w:color w:val="000000"/>
          <w:sz w:val="24"/>
          <w:szCs w:val="24"/>
        </w:rPr>
        <w:t xml:space="preserve"> </w:t>
      </w:r>
      <w:r w:rsidR="0007757B" w:rsidRPr="0007757B">
        <w:rPr>
          <w:rFonts w:ascii="Times New Roman" w:hAnsi="Times New Roman" w:cs="Times New Roman"/>
          <w:color w:val="000000"/>
          <w:sz w:val="24"/>
          <w:szCs w:val="24"/>
        </w:rPr>
        <w:t xml:space="preserve">Individual health insurers will experience </w:t>
      </w:r>
      <w:r w:rsidR="0007757B">
        <w:rPr>
          <w:rFonts w:ascii="Times New Roman" w:hAnsi="Times New Roman" w:cs="Times New Roman"/>
          <w:color w:val="000000"/>
          <w:sz w:val="24"/>
          <w:szCs w:val="24"/>
        </w:rPr>
        <w:t xml:space="preserve">some </w:t>
      </w:r>
      <w:r w:rsidR="0007757B" w:rsidRPr="0007757B">
        <w:rPr>
          <w:rFonts w:ascii="Times New Roman" w:hAnsi="Times New Roman" w:cs="Times New Roman"/>
          <w:color w:val="000000"/>
          <w:sz w:val="24"/>
          <w:szCs w:val="24"/>
        </w:rPr>
        <w:t xml:space="preserve">administrative burden and associated expense as a result of the </w:t>
      </w:r>
      <w:r w:rsidR="0007757B">
        <w:rPr>
          <w:rFonts w:ascii="Times New Roman" w:hAnsi="Times New Roman" w:cs="Times New Roman"/>
          <w:color w:val="000000"/>
          <w:sz w:val="24"/>
          <w:szCs w:val="24"/>
        </w:rPr>
        <w:t>reinsurance program</w:t>
      </w:r>
      <w:r w:rsidR="0007757B" w:rsidRPr="0007757B">
        <w:rPr>
          <w:rFonts w:ascii="Times New Roman" w:hAnsi="Times New Roman" w:cs="Times New Roman"/>
          <w:color w:val="000000"/>
          <w:sz w:val="24"/>
          <w:szCs w:val="24"/>
        </w:rPr>
        <w:t xml:space="preserve">; however, the monetary benefit </w:t>
      </w:r>
      <w:r w:rsidR="0007757B">
        <w:rPr>
          <w:rFonts w:ascii="Times New Roman" w:hAnsi="Times New Roman" w:cs="Times New Roman"/>
          <w:color w:val="000000"/>
          <w:sz w:val="24"/>
          <w:szCs w:val="24"/>
        </w:rPr>
        <w:t xml:space="preserve">to insurers </w:t>
      </w:r>
      <w:r w:rsidR="0007757B" w:rsidRPr="0007757B">
        <w:rPr>
          <w:rFonts w:ascii="Times New Roman" w:hAnsi="Times New Roman" w:cs="Times New Roman"/>
          <w:color w:val="000000"/>
          <w:sz w:val="24"/>
          <w:szCs w:val="24"/>
        </w:rPr>
        <w:t xml:space="preserve">from the </w:t>
      </w:r>
      <w:r w:rsidR="0007757B">
        <w:rPr>
          <w:rFonts w:ascii="Times New Roman" w:hAnsi="Times New Roman" w:cs="Times New Roman"/>
          <w:color w:val="000000"/>
          <w:sz w:val="24"/>
          <w:szCs w:val="24"/>
        </w:rPr>
        <w:t xml:space="preserve">program </w:t>
      </w:r>
      <w:r w:rsidR="0007757B" w:rsidRPr="0007757B">
        <w:rPr>
          <w:rFonts w:ascii="Times New Roman" w:hAnsi="Times New Roman" w:cs="Times New Roman"/>
          <w:color w:val="000000"/>
          <w:sz w:val="24"/>
          <w:szCs w:val="24"/>
        </w:rPr>
        <w:t>will far exceed any resulting administrative expense.</w:t>
      </w:r>
    </w:p>
    <w:p w14:paraId="16D789CD" w14:textId="77777777" w:rsidR="00092FD9" w:rsidRPr="00896DEA" w:rsidRDefault="00092FD9" w:rsidP="0090244E">
      <w:pPr>
        <w:autoSpaceDE w:val="0"/>
        <w:autoSpaceDN w:val="0"/>
        <w:adjustRightInd w:val="0"/>
        <w:spacing w:after="0"/>
        <w:rPr>
          <w:rFonts w:ascii="Times New Roman" w:hAnsi="Times New Roman" w:cs="Times New Roman"/>
          <w:color w:val="000000"/>
          <w:sz w:val="24"/>
          <w:szCs w:val="24"/>
        </w:rPr>
      </w:pPr>
    </w:p>
    <w:p w14:paraId="65CE3717" w14:textId="77777777" w:rsidR="002A23CD" w:rsidRDefault="008E5553" w:rsidP="0090244E">
      <w:pPr>
        <w:autoSpaceDE w:val="0"/>
        <w:autoSpaceDN w:val="0"/>
        <w:adjustRightInd w:val="0"/>
        <w:spacing w:after="0"/>
        <w:rPr>
          <w:rFonts w:ascii="Times New Roman" w:hAnsi="Times New Roman" w:cs="Times New Roman"/>
          <w:color w:val="000000"/>
          <w:sz w:val="24"/>
          <w:szCs w:val="24"/>
        </w:rPr>
      </w:pPr>
      <w:r w:rsidRPr="008E5553">
        <w:rPr>
          <w:rFonts w:ascii="Times New Roman" w:hAnsi="Times New Roman" w:cs="Times New Roman"/>
          <w:i/>
          <w:color w:val="000000"/>
          <w:sz w:val="24"/>
          <w:szCs w:val="24"/>
        </w:rPr>
        <w:lastRenderedPageBreak/>
        <w:t>[Insert state name]</w:t>
      </w:r>
      <w:r w:rsidR="002A23CD" w:rsidRPr="00896DEA">
        <w:rPr>
          <w:rFonts w:ascii="Times New Roman" w:hAnsi="Times New Roman" w:cs="Times New Roman"/>
          <w:color w:val="000000"/>
          <w:sz w:val="24"/>
          <w:szCs w:val="24"/>
        </w:rPr>
        <w:t xml:space="preserve"> has the resources and staff necessary to absorb the following administrative tasks that </w:t>
      </w:r>
      <w:r w:rsidR="00BB342A">
        <w:rPr>
          <w:rFonts w:ascii="Times New Roman" w:hAnsi="Times New Roman" w:cs="Times New Roman"/>
          <w:color w:val="000000"/>
          <w:sz w:val="24"/>
          <w:szCs w:val="24"/>
        </w:rPr>
        <w:t xml:space="preserve">the </w:t>
      </w:r>
      <w:r w:rsidR="002A23CD" w:rsidRPr="00896DEA">
        <w:rPr>
          <w:rFonts w:ascii="Times New Roman" w:hAnsi="Times New Roman" w:cs="Times New Roman"/>
          <w:color w:val="000000"/>
          <w:sz w:val="24"/>
          <w:szCs w:val="24"/>
        </w:rPr>
        <w:t>waiver will require the state to perform:</w:t>
      </w:r>
    </w:p>
    <w:p w14:paraId="33246158" w14:textId="77777777" w:rsidR="007B408E" w:rsidRPr="00896DEA" w:rsidRDefault="007B408E" w:rsidP="0090244E">
      <w:pPr>
        <w:autoSpaceDE w:val="0"/>
        <w:autoSpaceDN w:val="0"/>
        <w:adjustRightInd w:val="0"/>
        <w:spacing w:after="0"/>
        <w:rPr>
          <w:rFonts w:ascii="Times New Roman" w:hAnsi="Times New Roman" w:cs="Times New Roman"/>
          <w:color w:val="000000"/>
          <w:sz w:val="24"/>
          <w:szCs w:val="24"/>
        </w:rPr>
      </w:pPr>
    </w:p>
    <w:p w14:paraId="15B74DB4" w14:textId="77777777" w:rsidR="002A23CD" w:rsidRPr="00896DEA" w:rsidRDefault="00BB342A" w:rsidP="002A23CD">
      <w:pPr>
        <w:numPr>
          <w:ilvl w:val="0"/>
          <w:numId w:val="1"/>
        </w:numPr>
        <w:autoSpaceDE w:val="0"/>
        <w:autoSpaceDN w:val="0"/>
        <w:adjustRightInd w:val="0"/>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Administer the </w:t>
      </w:r>
      <w:r w:rsidR="0007757B">
        <w:rPr>
          <w:rFonts w:ascii="Times New Roman" w:hAnsi="Times New Roman" w:cs="Times New Roman"/>
          <w:color w:val="000000"/>
          <w:sz w:val="24"/>
          <w:szCs w:val="24"/>
        </w:rPr>
        <w:t>reinsurance program</w:t>
      </w:r>
    </w:p>
    <w:p w14:paraId="342CB8F9" w14:textId="77777777" w:rsidR="002A23CD" w:rsidRPr="00896DEA" w:rsidRDefault="002A23CD" w:rsidP="002A23CD">
      <w:pPr>
        <w:numPr>
          <w:ilvl w:val="0"/>
          <w:numId w:val="1"/>
        </w:numPr>
        <w:autoSpaceDE w:val="0"/>
        <w:autoSpaceDN w:val="0"/>
        <w:adjustRightInd w:val="0"/>
        <w:spacing w:after="0" w:line="240" w:lineRule="auto"/>
        <w:contextualSpacing/>
        <w:rPr>
          <w:rFonts w:ascii="Times New Roman" w:hAnsi="Times New Roman" w:cs="Times New Roman"/>
          <w:color w:val="000000"/>
          <w:sz w:val="24"/>
          <w:szCs w:val="24"/>
        </w:rPr>
      </w:pPr>
      <w:r w:rsidRPr="00896DEA">
        <w:rPr>
          <w:rFonts w:ascii="Times New Roman" w:hAnsi="Times New Roman" w:cs="Times New Roman"/>
          <w:color w:val="000000"/>
          <w:sz w:val="24"/>
          <w:szCs w:val="24"/>
        </w:rPr>
        <w:t>Distrib</w:t>
      </w:r>
      <w:r w:rsidR="009F4508">
        <w:rPr>
          <w:rFonts w:ascii="Times New Roman" w:hAnsi="Times New Roman" w:cs="Times New Roman"/>
          <w:color w:val="000000"/>
          <w:sz w:val="24"/>
          <w:szCs w:val="24"/>
        </w:rPr>
        <w:t xml:space="preserve">ute </w:t>
      </w:r>
      <w:r w:rsidR="00796DFE">
        <w:rPr>
          <w:rFonts w:ascii="Times New Roman" w:hAnsi="Times New Roman" w:cs="Times New Roman"/>
          <w:color w:val="000000"/>
          <w:sz w:val="24"/>
          <w:szCs w:val="24"/>
        </w:rPr>
        <w:t>f</w:t>
      </w:r>
      <w:r w:rsidR="009F4508">
        <w:rPr>
          <w:rFonts w:ascii="Times New Roman" w:hAnsi="Times New Roman" w:cs="Times New Roman"/>
          <w:color w:val="000000"/>
          <w:sz w:val="24"/>
          <w:szCs w:val="24"/>
        </w:rPr>
        <w:t>ederal pass-through funds</w:t>
      </w:r>
    </w:p>
    <w:p w14:paraId="32C10658" w14:textId="77777777" w:rsidR="002A23CD" w:rsidRPr="00896DEA" w:rsidRDefault="002A23CD" w:rsidP="002A23CD">
      <w:pPr>
        <w:numPr>
          <w:ilvl w:val="0"/>
          <w:numId w:val="1"/>
        </w:numPr>
        <w:autoSpaceDE w:val="0"/>
        <w:autoSpaceDN w:val="0"/>
        <w:adjustRightInd w:val="0"/>
        <w:spacing w:after="0" w:line="240" w:lineRule="auto"/>
        <w:contextualSpacing/>
        <w:rPr>
          <w:rFonts w:ascii="Times New Roman" w:hAnsi="Times New Roman" w:cs="Times New Roman"/>
          <w:color w:val="000000"/>
          <w:sz w:val="24"/>
          <w:szCs w:val="24"/>
        </w:rPr>
      </w:pPr>
      <w:r w:rsidRPr="00896DEA">
        <w:rPr>
          <w:rFonts w:ascii="Times New Roman" w:hAnsi="Times New Roman" w:cs="Times New Roman"/>
          <w:color w:val="000000"/>
          <w:sz w:val="24"/>
          <w:szCs w:val="24"/>
        </w:rPr>
        <w:t>Monitor compliance with federal law</w:t>
      </w:r>
    </w:p>
    <w:p w14:paraId="321D284C" w14:textId="77777777" w:rsidR="002A23CD" w:rsidRPr="00896DEA" w:rsidRDefault="002A23CD" w:rsidP="002A23CD">
      <w:pPr>
        <w:numPr>
          <w:ilvl w:val="0"/>
          <w:numId w:val="1"/>
        </w:numPr>
        <w:autoSpaceDE w:val="0"/>
        <w:autoSpaceDN w:val="0"/>
        <w:adjustRightInd w:val="0"/>
        <w:spacing w:after="0" w:line="240" w:lineRule="auto"/>
        <w:contextualSpacing/>
        <w:rPr>
          <w:rFonts w:ascii="Times New Roman" w:hAnsi="Times New Roman" w:cs="Times New Roman"/>
          <w:color w:val="000000"/>
          <w:sz w:val="24"/>
          <w:szCs w:val="24"/>
        </w:rPr>
      </w:pPr>
      <w:r w:rsidRPr="00896DEA">
        <w:rPr>
          <w:rFonts w:ascii="Times New Roman" w:hAnsi="Times New Roman" w:cs="Times New Roman"/>
          <w:color w:val="000000"/>
          <w:sz w:val="24"/>
          <w:szCs w:val="24"/>
        </w:rPr>
        <w:t>Collect and ana</w:t>
      </w:r>
      <w:r w:rsidR="00BB342A">
        <w:rPr>
          <w:rFonts w:ascii="Times New Roman" w:hAnsi="Times New Roman" w:cs="Times New Roman"/>
          <w:color w:val="000000"/>
          <w:sz w:val="24"/>
          <w:szCs w:val="24"/>
        </w:rPr>
        <w:t>lyze data related to the waiver</w:t>
      </w:r>
    </w:p>
    <w:p w14:paraId="239FCCA5" w14:textId="77777777" w:rsidR="002A23CD" w:rsidRPr="00896DEA" w:rsidRDefault="002A23CD" w:rsidP="002A23CD">
      <w:pPr>
        <w:numPr>
          <w:ilvl w:val="0"/>
          <w:numId w:val="1"/>
        </w:numPr>
        <w:autoSpaceDE w:val="0"/>
        <w:autoSpaceDN w:val="0"/>
        <w:adjustRightInd w:val="0"/>
        <w:spacing w:after="0" w:line="240" w:lineRule="auto"/>
        <w:contextualSpacing/>
        <w:rPr>
          <w:rFonts w:ascii="Times New Roman" w:hAnsi="Times New Roman" w:cs="Times New Roman"/>
          <w:color w:val="000000"/>
          <w:sz w:val="24"/>
          <w:szCs w:val="24"/>
        </w:rPr>
      </w:pPr>
      <w:r w:rsidRPr="00896DEA">
        <w:rPr>
          <w:rFonts w:ascii="Times New Roman" w:hAnsi="Times New Roman" w:cs="Times New Roman"/>
          <w:color w:val="000000"/>
          <w:sz w:val="24"/>
          <w:szCs w:val="24"/>
        </w:rPr>
        <w:t>Perform reviews of t</w:t>
      </w:r>
      <w:r w:rsidR="00BB342A">
        <w:rPr>
          <w:rFonts w:ascii="Times New Roman" w:hAnsi="Times New Roman" w:cs="Times New Roman"/>
          <w:color w:val="000000"/>
          <w:sz w:val="24"/>
          <w:szCs w:val="24"/>
        </w:rPr>
        <w:t>he implementation of the waiver</w:t>
      </w:r>
    </w:p>
    <w:p w14:paraId="447A9209" w14:textId="77777777" w:rsidR="002A23CD" w:rsidRPr="00896DEA" w:rsidRDefault="002A23CD" w:rsidP="002A23CD">
      <w:pPr>
        <w:numPr>
          <w:ilvl w:val="0"/>
          <w:numId w:val="1"/>
        </w:numPr>
        <w:autoSpaceDE w:val="0"/>
        <w:autoSpaceDN w:val="0"/>
        <w:adjustRightInd w:val="0"/>
        <w:spacing w:after="0" w:line="240" w:lineRule="auto"/>
        <w:contextualSpacing/>
        <w:rPr>
          <w:rFonts w:ascii="Times New Roman" w:hAnsi="Times New Roman" w:cs="Times New Roman"/>
          <w:color w:val="000000"/>
          <w:sz w:val="24"/>
          <w:szCs w:val="24"/>
        </w:rPr>
      </w:pPr>
      <w:r w:rsidRPr="00896DEA">
        <w:rPr>
          <w:rFonts w:ascii="Times New Roman" w:hAnsi="Times New Roman" w:cs="Times New Roman"/>
          <w:color w:val="000000"/>
          <w:sz w:val="24"/>
          <w:szCs w:val="24"/>
        </w:rPr>
        <w:t>Hold annual public forums to solicit comments on the p</w:t>
      </w:r>
      <w:r w:rsidR="00BB342A">
        <w:rPr>
          <w:rFonts w:ascii="Times New Roman" w:hAnsi="Times New Roman" w:cs="Times New Roman"/>
          <w:color w:val="000000"/>
          <w:sz w:val="24"/>
          <w:szCs w:val="24"/>
        </w:rPr>
        <w:t>rogress of the waiver</w:t>
      </w:r>
    </w:p>
    <w:p w14:paraId="2D4130AC" w14:textId="77777777" w:rsidR="002A23CD" w:rsidRPr="00896DEA" w:rsidRDefault="002A23CD" w:rsidP="002A23CD">
      <w:pPr>
        <w:numPr>
          <w:ilvl w:val="0"/>
          <w:numId w:val="1"/>
        </w:numPr>
        <w:autoSpaceDE w:val="0"/>
        <w:autoSpaceDN w:val="0"/>
        <w:adjustRightInd w:val="0"/>
        <w:spacing w:after="0" w:line="240" w:lineRule="auto"/>
        <w:contextualSpacing/>
        <w:rPr>
          <w:rFonts w:ascii="Times New Roman" w:hAnsi="Times New Roman" w:cs="Times New Roman"/>
          <w:color w:val="000000"/>
          <w:sz w:val="24"/>
          <w:szCs w:val="24"/>
        </w:rPr>
      </w:pPr>
      <w:r w:rsidRPr="00896DEA">
        <w:rPr>
          <w:rFonts w:ascii="Times New Roman" w:hAnsi="Times New Roman" w:cs="Times New Roman"/>
          <w:color w:val="000000"/>
          <w:sz w:val="24"/>
          <w:szCs w:val="24"/>
        </w:rPr>
        <w:t xml:space="preserve">Submit annual reports (and quarterly reports if ultimately required) to the </w:t>
      </w:r>
      <w:r w:rsidR="00796DFE">
        <w:rPr>
          <w:rFonts w:ascii="Times New Roman" w:hAnsi="Times New Roman" w:cs="Times New Roman"/>
          <w:color w:val="000000"/>
          <w:sz w:val="24"/>
          <w:szCs w:val="24"/>
        </w:rPr>
        <w:t>f</w:t>
      </w:r>
      <w:r w:rsidR="00BB342A">
        <w:rPr>
          <w:rFonts w:ascii="Times New Roman" w:hAnsi="Times New Roman" w:cs="Times New Roman"/>
          <w:color w:val="000000"/>
          <w:sz w:val="24"/>
          <w:szCs w:val="24"/>
        </w:rPr>
        <w:t>ederal government</w:t>
      </w:r>
    </w:p>
    <w:p w14:paraId="38F50250" w14:textId="77777777" w:rsidR="002A23CD" w:rsidRPr="00896DEA" w:rsidRDefault="002A23CD" w:rsidP="002A23CD">
      <w:pPr>
        <w:autoSpaceDE w:val="0"/>
        <w:autoSpaceDN w:val="0"/>
        <w:adjustRightInd w:val="0"/>
        <w:spacing w:after="0" w:line="240" w:lineRule="auto"/>
        <w:ind w:left="774"/>
        <w:contextualSpacing/>
        <w:rPr>
          <w:rFonts w:ascii="Times New Roman" w:hAnsi="Times New Roman" w:cs="Times New Roman"/>
          <w:color w:val="000000"/>
          <w:sz w:val="24"/>
          <w:szCs w:val="24"/>
        </w:rPr>
      </w:pPr>
    </w:p>
    <w:p w14:paraId="2A668A02" w14:textId="77777777" w:rsidR="002A23CD" w:rsidRPr="00896DEA" w:rsidRDefault="00796DFE" w:rsidP="002A23C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w</w:t>
      </w:r>
      <w:r w:rsidR="002A23CD" w:rsidRPr="00896DEA">
        <w:rPr>
          <w:rFonts w:ascii="Times New Roman" w:hAnsi="Times New Roman" w:cs="Times New Roman"/>
          <w:color w:val="000000"/>
          <w:sz w:val="24"/>
          <w:szCs w:val="24"/>
        </w:rPr>
        <w:t xml:space="preserve">aiver will require the </w:t>
      </w:r>
      <w:r>
        <w:rPr>
          <w:rFonts w:ascii="Times New Roman" w:hAnsi="Times New Roman" w:cs="Times New Roman"/>
          <w:color w:val="000000"/>
          <w:sz w:val="24"/>
          <w:szCs w:val="24"/>
        </w:rPr>
        <w:t>f</w:t>
      </w:r>
      <w:r w:rsidR="002A23CD" w:rsidRPr="00896DEA">
        <w:rPr>
          <w:rFonts w:ascii="Times New Roman" w:hAnsi="Times New Roman" w:cs="Times New Roman"/>
          <w:color w:val="000000"/>
          <w:sz w:val="24"/>
          <w:szCs w:val="24"/>
        </w:rPr>
        <w:t>ederal government to perform the following administrative tasks:</w:t>
      </w:r>
    </w:p>
    <w:p w14:paraId="3AC94B7D" w14:textId="77777777" w:rsidR="002A23CD" w:rsidRPr="00896DEA" w:rsidRDefault="002A23CD" w:rsidP="002A23CD">
      <w:pPr>
        <w:autoSpaceDE w:val="0"/>
        <w:autoSpaceDN w:val="0"/>
        <w:adjustRightInd w:val="0"/>
        <w:spacing w:after="0" w:line="240" w:lineRule="auto"/>
        <w:rPr>
          <w:rFonts w:ascii="Times New Roman" w:hAnsi="Times New Roman" w:cs="Times New Roman"/>
          <w:color w:val="000000"/>
          <w:sz w:val="24"/>
          <w:szCs w:val="24"/>
        </w:rPr>
      </w:pPr>
    </w:p>
    <w:p w14:paraId="5761CF4E" w14:textId="77777777" w:rsidR="002A23CD" w:rsidRPr="00896DEA" w:rsidRDefault="002A23CD" w:rsidP="002A23CD">
      <w:pPr>
        <w:numPr>
          <w:ilvl w:val="0"/>
          <w:numId w:val="2"/>
        </w:numPr>
        <w:autoSpaceDE w:val="0"/>
        <w:autoSpaceDN w:val="0"/>
        <w:adjustRightInd w:val="0"/>
        <w:spacing w:after="0" w:line="240" w:lineRule="auto"/>
        <w:contextualSpacing/>
        <w:rPr>
          <w:rFonts w:ascii="Times New Roman" w:hAnsi="Times New Roman" w:cs="Times New Roman"/>
          <w:color w:val="000000"/>
          <w:sz w:val="24"/>
          <w:szCs w:val="24"/>
        </w:rPr>
      </w:pPr>
      <w:r w:rsidRPr="00896DEA">
        <w:rPr>
          <w:rFonts w:ascii="Times New Roman" w:hAnsi="Times New Roman" w:cs="Times New Roman"/>
          <w:color w:val="000000"/>
          <w:sz w:val="24"/>
          <w:szCs w:val="24"/>
        </w:rPr>
        <w:t>Review documented complaints, if any, rel</w:t>
      </w:r>
      <w:r w:rsidR="00BB342A">
        <w:rPr>
          <w:rFonts w:ascii="Times New Roman" w:hAnsi="Times New Roman" w:cs="Times New Roman"/>
          <w:color w:val="000000"/>
          <w:sz w:val="24"/>
          <w:szCs w:val="24"/>
        </w:rPr>
        <w:t>ated to the waiver.</w:t>
      </w:r>
    </w:p>
    <w:p w14:paraId="5E5AB575" w14:textId="77777777" w:rsidR="002A23CD" w:rsidRPr="00896DEA" w:rsidRDefault="002A23CD" w:rsidP="002A23CD">
      <w:pPr>
        <w:numPr>
          <w:ilvl w:val="0"/>
          <w:numId w:val="2"/>
        </w:numPr>
        <w:autoSpaceDE w:val="0"/>
        <w:autoSpaceDN w:val="0"/>
        <w:adjustRightInd w:val="0"/>
        <w:spacing w:after="0" w:line="240" w:lineRule="auto"/>
        <w:contextualSpacing/>
        <w:rPr>
          <w:rFonts w:ascii="Times New Roman" w:hAnsi="Times New Roman" w:cs="Times New Roman"/>
          <w:color w:val="000000"/>
          <w:sz w:val="24"/>
          <w:szCs w:val="24"/>
        </w:rPr>
      </w:pPr>
      <w:r w:rsidRPr="00896DEA">
        <w:rPr>
          <w:rFonts w:ascii="Times New Roman" w:hAnsi="Times New Roman" w:cs="Times New Roman"/>
          <w:color w:val="000000"/>
          <w:sz w:val="24"/>
          <w:szCs w:val="24"/>
        </w:rPr>
        <w:t xml:space="preserve">Review </w:t>
      </w:r>
      <w:r w:rsidR="00951375">
        <w:rPr>
          <w:rFonts w:ascii="Times New Roman" w:hAnsi="Times New Roman" w:cs="Times New Roman"/>
          <w:color w:val="000000"/>
          <w:sz w:val="24"/>
          <w:szCs w:val="24"/>
        </w:rPr>
        <w:t>s</w:t>
      </w:r>
      <w:r w:rsidR="00BB342A">
        <w:rPr>
          <w:rFonts w:ascii="Times New Roman" w:hAnsi="Times New Roman" w:cs="Times New Roman"/>
          <w:color w:val="000000"/>
          <w:sz w:val="24"/>
          <w:szCs w:val="24"/>
        </w:rPr>
        <w:t>tate reports.</w:t>
      </w:r>
    </w:p>
    <w:p w14:paraId="58F02657" w14:textId="77777777" w:rsidR="002A23CD" w:rsidRPr="00896DEA" w:rsidRDefault="002A23CD" w:rsidP="002A23CD">
      <w:pPr>
        <w:numPr>
          <w:ilvl w:val="0"/>
          <w:numId w:val="2"/>
        </w:numPr>
        <w:autoSpaceDE w:val="0"/>
        <w:autoSpaceDN w:val="0"/>
        <w:adjustRightInd w:val="0"/>
        <w:spacing w:after="0" w:line="240" w:lineRule="auto"/>
        <w:contextualSpacing/>
        <w:rPr>
          <w:rFonts w:ascii="Times New Roman" w:hAnsi="Times New Roman" w:cs="Times New Roman"/>
          <w:color w:val="000000"/>
          <w:sz w:val="24"/>
          <w:szCs w:val="24"/>
        </w:rPr>
      </w:pPr>
      <w:r w:rsidRPr="00896DEA">
        <w:rPr>
          <w:rFonts w:ascii="Times New Roman" w:hAnsi="Times New Roman" w:cs="Times New Roman"/>
          <w:color w:val="000000"/>
          <w:sz w:val="24"/>
          <w:szCs w:val="24"/>
        </w:rPr>
        <w:t xml:space="preserve">Periodically evaluate the </w:t>
      </w:r>
      <w:r w:rsidR="00951375">
        <w:rPr>
          <w:rFonts w:ascii="Times New Roman" w:hAnsi="Times New Roman" w:cs="Times New Roman"/>
          <w:color w:val="000000"/>
          <w:sz w:val="24"/>
          <w:szCs w:val="24"/>
        </w:rPr>
        <w:t>s</w:t>
      </w:r>
      <w:r w:rsidR="00BB342A">
        <w:rPr>
          <w:rFonts w:ascii="Times New Roman" w:hAnsi="Times New Roman" w:cs="Times New Roman"/>
          <w:color w:val="000000"/>
          <w:sz w:val="24"/>
          <w:szCs w:val="24"/>
        </w:rPr>
        <w:t>tate’s 1332 waiver program.</w:t>
      </w:r>
    </w:p>
    <w:p w14:paraId="0FFBB379" w14:textId="77777777" w:rsidR="002A23CD" w:rsidRPr="00896DEA" w:rsidRDefault="002A23CD" w:rsidP="002A23CD">
      <w:pPr>
        <w:numPr>
          <w:ilvl w:val="0"/>
          <w:numId w:val="2"/>
        </w:numPr>
        <w:autoSpaceDE w:val="0"/>
        <w:autoSpaceDN w:val="0"/>
        <w:adjustRightInd w:val="0"/>
        <w:spacing w:after="0" w:line="240" w:lineRule="auto"/>
        <w:contextualSpacing/>
        <w:rPr>
          <w:rFonts w:ascii="Times New Roman" w:hAnsi="Times New Roman" w:cs="Times New Roman"/>
          <w:color w:val="000000"/>
          <w:sz w:val="24"/>
          <w:szCs w:val="24"/>
        </w:rPr>
      </w:pPr>
      <w:r w:rsidRPr="00896DEA">
        <w:rPr>
          <w:rFonts w:ascii="Times New Roman" w:hAnsi="Times New Roman" w:cs="Times New Roman"/>
          <w:color w:val="000000"/>
          <w:sz w:val="24"/>
          <w:szCs w:val="24"/>
        </w:rPr>
        <w:t xml:space="preserve">Calculate and facilitate the transfer of pass-through funds to the </w:t>
      </w:r>
      <w:r w:rsidR="00951375">
        <w:rPr>
          <w:rFonts w:ascii="Times New Roman" w:hAnsi="Times New Roman" w:cs="Times New Roman"/>
          <w:color w:val="000000"/>
          <w:sz w:val="24"/>
          <w:szCs w:val="24"/>
        </w:rPr>
        <w:t>s</w:t>
      </w:r>
      <w:r w:rsidRPr="00896DEA">
        <w:rPr>
          <w:rFonts w:ascii="Times New Roman" w:hAnsi="Times New Roman" w:cs="Times New Roman"/>
          <w:color w:val="000000"/>
          <w:sz w:val="24"/>
          <w:szCs w:val="24"/>
        </w:rPr>
        <w:t>tate.</w:t>
      </w:r>
    </w:p>
    <w:p w14:paraId="4620D098" w14:textId="77777777" w:rsidR="002A23CD" w:rsidRPr="00896DEA" w:rsidRDefault="002A23CD" w:rsidP="002A23CD">
      <w:pPr>
        <w:autoSpaceDE w:val="0"/>
        <w:autoSpaceDN w:val="0"/>
        <w:adjustRightInd w:val="0"/>
        <w:spacing w:after="0" w:line="240" w:lineRule="auto"/>
        <w:rPr>
          <w:rFonts w:ascii="Times New Roman" w:hAnsi="Times New Roman" w:cs="Times New Roman"/>
          <w:color w:val="000000"/>
          <w:sz w:val="24"/>
          <w:szCs w:val="24"/>
        </w:rPr>
      </w:pPr>
    </w:p>
    <w:p w14:paraId="73EF346D" w14:textId="77777777" w:rsidR="002A23CD" w:rsidRPr="00896DEA" w:rsidRDefault="008E5553" w:rsidP="0090244E">
      <w:pPr>
        <w:autoSpaceDE w:val="0"/>
        <w:autoSpaceDN w:val="0"/>
        <w:adjustRightInd w:val="0"/>
        <w:spacing w:after="0"/>
        <w:rPr>
          <w:rFonts w:ascii="Times New Roman" w:hAnsi="Times New Roman" w:cs="Times New Roman"/>
          <w:color w:val="000000"/>
          <w:sz w:val="24"/>
          <w:szCs w:val="24"/>
        </w:rPr>
      </w:pPr>
      <w:r w:rsidRPr="008E5553">
        <w:rPr>
          <w:rFonts w:ascii="Times New Roman" w:hAnsi="Times New Roman" w:cs="Times New Roman"/>
          <w:i/>
          <w:color w:val="000000"/>
          <w:sz w:val="24"/>
          <w:szCs w:val="24"/>
        </w:rPr>
        <w:t>[Insert state name]</w:t>
      </w:r>
      <w:r w:rsidR="002A23CD" w:rsidRPr="00896DEA">
        <w:rPr>
          <w:rFonts w:ascii="Times New Roman" w:hAnsi="Times New Roman" w:cs="Times New Roman"/>
          <w:color w:val="000000"/>
          <w:sz w:val="24"/>
          <w:szCs w:val="24"/>
        </w:rPr>
        <w:t xml:space="preserve"> believes that the above administrative tasks are similar to other administrative functions currently performed by the </w:t>
      </w:r>
      <w:r w:rsidR="00951375">
        <w:rPr>
          <w:rFonts w:ascii="Times New Roman" w:hAnsi="Times New Roman" w:cs="Times New Roman"/>
          <w:color w:val="000000"/>
          <w:sz w:val="24"/>
          <w:szCs w:val="24"/>
        </w:rPr>
        <w:t>f</w:t>
      </w:r>
      <w:r w:rsidR="002A23CD" w:rsidRPr="00896DEA">
        <w:rPr>
          <w:rFonts w:ascii="Times New Roman" w:hAnsi="Times New Roman" w:cs="Times New Roman"/>
          <w:color w:val="000000"/>
          <w:sz w:val="24"/>
          <w:szCs w:val="24"/>
        </w:rPr>
        <w:t xml:space="preserve">ederal government, </w:t>
      </w:r>
      <w:r w:rsidR="00951375">
        <w:rPr>
          <w:rFonts w:ascii="Times New Roman" w:hAnsi="Times New Roman" w:cs="Times New Roman"/>
          <w:color w:val="000000"/>
          <w:sz w:val="24"/>
          <w:szCs w:val="24"/>
        </w:rPr>
        <w:t xml:space="preserve">so </w:t>
      </w:r>
      <w:r w:rsidR="002A23CD" w:rsidRPr="00896DEA">
        <w:rPr>
          <w:rFonts w:ascii="Times New Roman" w:hAnsi="Times New Roman" w:cs="Times New Roman"/>
          <w:color w:val="000000"/>
          <w:sz w:val="24"/>
          <w:szCs w:val="24"/>
        </w:rPr>
        <w:t xml:space="preserve">that their impact is </w:t>
      </w:r>
      <w:r w:rsidR="0007757B">
        <w:rPr>
          <w:rFonts w:ascii="Times New Roman" w:hAnsi="Times New Roman" w:cs="Times New Roman"/>
          <w:color w:val="000000"/>
          <w:sz w:val="24"/>
          <w:szCs w:val="24"/>
        </w:rPr>
        <w:t>minimal</w:t>
      </w:r>
      <w:r w:rsidR="002A23CD" w:rsidRPr="00896DEA">
        <w:rPr>
          <w:rFonts w:ascii="Times New Roman" w:hAnsi="Times New Roman" w:cs="Times New Roman"/>
          <w:color w:val="000000"/>
          <w:sz w:val="24"/>
          <w:szCs w:val="24"/>
        </w:rPr>
        <w:t>.</w:t>
      </w:r>
      <w:r w:rsidR="00BF7858">
        <w:rPr>
          <w:rFonts w:ascii="Times New Roman" w:hAnsi="Times New Roman" w:cs="Times New Roman"/>
          <w:color w:val="000000"/>
          <w:sz w:val="24"/>
          <w:szCs w:val="24"/>
        </w:rPr>
        <w:t xml:space="preserve"> </w:t>
      </w:r>
      <w:r w:rsidR="002A23CD" w:rsidRPr="00896DEA">
        <w:rPr>
          <w:rFonts w:ascii="Times New Roman" w:hAnsi="Times New Roman" w:cs="Times New Roman"/>
          <w:color w:val="000000"/>
          <w:sz w:val="24"/>
          <w:szCs w:val="24"/>
        </w:rPr>
        <w:t xml:space="preserve">Waiver of Section 1312(c)(1) does not necessitate any changes to the </w:t>
      </w:r>
      <w:r w:rsidR="008F3EA6" w:rsidRPr="008F3EA6">
        <w:rPr>
          <w:rFonts w:ascii="Times New Roman" w:hAnsi="Times New Roman" w:cs="Times New Roman"/>
          <w:color w:val="000000"/>
          <w:sz w:val="24"/>
          <w:szCs w:val="24"/>
        </w:rPr>
        <w:t>Federally-Facilitated Marketplace</w:t>
      </w:r>
      <w:r w:rsidR="002A23CD" w:rsidRPr="00896DEA">
        <w:rPr>
          <w:rFonts w:ascii="Times New Roman" w:hAnsi="Times New Roman" w:cs="Times New Roman"/>
          <w:color w:val="000000"/>
          <w:sz w:val="24"/>
          <w:szCs w:val="24"/>
        </w:rPr>
        <w:t xml:space="preserve"> </w:t>
      </w:r>
      <w:r w:rsidR="0007757B">
        <w:rPr>
          <w:rFonts w:ascii="Times New Roman" w:hAnsi="Times New Roman" w:cs="Times New Roman"/>
          <w:color w:val="000000"/>
          <w:sz w:val="24"/>
          <w:szCs w:val="24"/>
        </w:rPr>
        <w:t xml:space="preserve">or to IRS operations </w:t>
      </w:r>
      <w:r w:rsidR="002A23CD" w:rsidRPr="00896DEA">
        <w:rPr>
          <w:rFonts w:ascii="Times New Roman" w:hAnsi="Times New Roman" w:cs="Times New Roman"/>
          <w:color w:val="000000"/>
          <w:sz w:val="24"/>
          <w:szCs w:val="24"/>
        </w:rPr>
        <w:t xml:space="preserve">and will not impact how </w:t>
      </w:r>
      <w:r w:rsidR="00951375">
        <w:rPr>
          <w:rFonts w:ascii="Times New Roman" w:hAnsi="Times New Roman" w:cs="Times New Roman"/>
          <w:color w:val="000000"/>
          <w:sz w:val="24"/>
          <w:szCs w:val="24"/>
        </w:rPr>
        <w:t>A</w:t>
      </w:r>
      <w:r w:rsidR="008102F2" w:rsidRPr="00896DEA">
        <w:rPr>
          <w:rFonts w:ascii="Times New Roman" w:hAnsi="Times New Roman" w:cs="Times New Roman"/>
          <w:color w:val="000000"/>
          <w:sz w:val="24"/>
          <w:szCs w:val="24"/>
        </w:rPr>
        <w:t>PTC</w:t>
      </w:r>
      <w:r w:rsidR="002A23CD" w:rsidRPr="00896DEA">
        <w:rPr>
          <w:rFonts w:ascii="Times New Roman" w:hAnsi="Times New Roman" w:cs="Times New Roman"/>
          <w:color w:val="000000"/>
          <w:sz w:val="24"/>
          <w:szCs w:val="24"/>
        </w:rPr>
        <w:t xml:space="preserve"> </w:t>
      </w:r>
      <w:r w:rsidR="0007757B">
        <w:rPr>
          <w:rFonts w:ascii="Times New Roman" w:hAnsi="Times New Roman" w:cs="Times New Roman"/>
          <w:color w:val="000000"/>
          <w:sz w:val="24"/>
          <w:szCs w:val="24"/>
        </w:rPr>
        <w:t xml:space="preserve">and PTC </w:t>
      </w:r>
      <w:r w:rsidR="00AC20A6">
        <w:rPr>
          <w:rFonts w:ascii="Times New Roman" w:hAnsi="Times New Roman" w:cs="Times New Roman"/>
          <w:color w:val="000000"/>
          <w:sz w:val="24"/>
          <w:szCs w:val="24"/>
        </w:rPr>
        <w:t>payments are calculated or paid</w:t>
      </w:r>
      <w:r w:rsidR="002A23CD" w:rsidRPr="00896DEA">
        <w:rPr>
          <w:rFonts w:ascii="Times New Roman" w:hAnsi="Times New Roman" w:cs="Times New Roman"/>
          <w:color w:val="000000"/>
          <w:sz w:val="24"/>
          <w:szCs w:val="24"/>
        </w:rPr>
        <w:t>.</w:t>
      </w:r>
    </w:p>
    <w:p w14:paraId="3ABB384D" w14:textId="77777777" w:rsidR="00F75A07" w:rsidRDefault="00F75A07" w:rsidP="0090244E">
      <w:pPr>
        <w:autoSpaceDE w:val="0"/>
        <w:autoSpaceDN w:val="0"/>
        <w:adjustRightInd w:val="0"/>
        <w:spacing w:after="0"/>
        <w:rPr>
          <w:rFonts w:ascii="Times New Roman" w:hAnsi="Times New Roman" w:cs="Times New Roman"/>
          <w:sz w:val="24"/>
          <w:szCs w:val="24"/>
        </w:rPr>
      </w:pPr>
    </w:p>
    <w:p w14:paraId="3B6BC1CE" w14:textId="77777777" w:rsidR="00AF3280" w:rsidRPr="00896DEA" w:rsidRDefault="00EE199C" w:rsidP="0090244E">
      <w:pPr>
        <w:autoSpaceDE w:val="0"/>
        <w:autoSpaceDN w:val="0"/>
        <w:adjustRightInd w:val="0"/>
        <w:spacing w:after="0"/>
        <w:rPr>
          <w:rFonts w:ascii="Times New Roman" w:hAnsi="Times New Roman" w:cs="Times New Roman"/>
          <w:color w:val="000000"/>
          <w:sz w:val="24"/>
          <w:szCs w:val="24"/>
        </w:rPr>
      </w:pPr>
      <w:bookmarkStart w:id="20" w:name="_Toc510795609"/>
      <w:r w:rsidRPr="00E52233">
        <w:rPr>
          <w:rStyle w:val="Heading2Char"/>
          <w:rFonts w:ascii="Times New Roman" w:hAnsi="Times New Roman" w:cs="Times New Roman"/>
          <w:color w:val="365F91" w:themeColor="accent1" w:themeShade="BF"/>
          <w:sz w:val="24"/>
          <w:szCs w:val="24"/>
        </w:rPr>
        <w:t xml:space="preserve">B. </w:t>
      </w:r>
      <w:r w:rsidR="00BB639D" w:rsidRPr="00E52233">
        <w:rPr>
          <w:rStyle w:val="Heading2Char"/>
          <w:rFonts w:ascii="Times New Roman" w:hAnsi="Times New Roman" w:cs="Times New Roman"/>
          <w:color w:val="365F91" w:themeColor="accent1" w:themeShade="BF"/>
          <w:sz w:val="24"/>
          <w:szCs w:val="24"/>
        </w:rPr>
        <w:t>Impact on Residents Who Need to Obtain Health Care Services Out-of-State</w:t>
      </w:r>
      <w:bookmarkEnd w:id="20"/>
    </w:p>
    <w:p w14:paraId="2FF6E1E4" w14:textId="77777777" w:rsidR="00AF3280" w:rsidRDefault="00722FBC" w:rsidP="00931562">
      <w:pPr>
        <w:spacing w:after="0"/>
        <w:rPr>
          <w:rFonts w:ascii="Times New Roman" w:hAnsi="Times New Roman" w:cs="Times New Roman"/>
          <w:sz w:val="24"/>
        </w:rPr>
      </w:pPr>
      <w:r w:rsidRPr="00896DEA">
        <w:rPr>
          <w:rFonts w:ascii="Times New Roman" w:hAnsi="Times New Roman" w:cs="Times New Roman"/>
          <w:sz w:val="24"/>
        </w:rPr>
        <w:t>Because</w:t>
      </w:r>
      <w:r w:rsidR="00AF3280" w:rsidRPr="00896DEA">
        <w:rPr>
          <w:rFonts w:ascii="Times New Roman" w:hAnsi="Times New Roman" w:cs="Times New Roman"/>
          <w:sz w:val="24"/>
        </w:rPr>
        <w:t xml:space="preserve"> </w:t>
      </w:r>
      <w:r w:rsidR="008E5553" w:rsidRPr="008E5553">
        <w:rPr>
          <w:rFonts w:ascii="Times New Roman" w:hAnsi="Times New Roman" w:cs="Times New Roman"/>
          <w:i/>
          <w:sz w:val="24"/>
        </w:rPr>
        <w:t>[</w:t>
      </w:r>
      <w:r w:rsidR="0007757B">
        <w:rPr>
          <w:rFonts w:ascii="Times New Roman" w:hAnsi="Times New Roman" w:cs="Times New Roman"/>
          <w:i/>
          <w:sz w:val="24"/>
        </w:rPr>
        <w:t>i</w:t>
      </w:r>
      <w:r w:rsidR="008E5553" w:rsidRPr="008E5553">
        <w:rPr>
          <w:rFonts w:ascii="Times New Roman" w:hAnsi="Times New Roman" w:cs="Times New Roman"/>
          <w:i/>
          <w:sz w:val="24"/>
        </w:rPr>
        <w:t>nsert state name]</w:t>
      </w:r>
      <w:r w:rsidR="00AF3280" w:rsidRPr="00896DEA">
        <w:rPr>
          <w:rFonts w:ascii="Times New Roman" w:hAnsi="Times New Roman" w:cs="Times New Roman"/>
          <w:sz w:val="24"/>
        </w:rPr>
        <w:t xml:space="preserve"> shares borders with </w:t>
      </w:r>
      <w:r w:rsidR="0007757B" w:rsidRPr="0007757B">
        <w:rPr>
          <w:rFonts w:ascii="Times New Roman" w:hAnsi="Times New Roman" w:cs="Times New Roman"/>
          <w:i/>
          <w:sz w:val="24"/>
        </w:rPr>
        <w:t>[insert names of states bordering the state]</w:t>
      </w:r>
      <w:r w:rsidR="00AF3280" w:rsidRPr="00896DEA">
        <w:rPr>
          <w:rFonts w:ascii="Times New Roman" w:hAnsi="Times New Roman" w:cs="Times New Roman"/>
          <w:sz w:val="24"/>
        </w:rPr>
        <w:t xml:space="preserve">, </w:t>
      </w:r>
      <w:r w:rsidR="00AE3BDB" w:rsidRPr="00896DEA">
        <w:rPr>
          <w:rFonts w:ascii="Times New Roman" w:hAnsi="Times New Roman" w:cs="Times New Roman"/>
          <w:sz w:val="24"/>
        </w:rPr>
        <w:t xml:space="preserve">insurer </w:t>
      </w:r>
      <w:r w:rsidR="00AF3280" w:rsidRPr="00896DEA">
        <w:rPr>
          <w:rFonts w:ascii="Times New Roman" w:hAnsi="Times New Roman" w:cs="Times New Roman"/>
          <w:sz w:val="24"/>
        </w:rPr>
        <w:t>service areas</w:t>
      </w:r>
      <w:r w:rsidR="00AE3BDB" w:rsidRPr="00896DEA">
        <w:rPr>
          <w:rFonts w:ascii="Times New Roman" w:hAnsi="Times New Roman" w:cs="Times New Roman"/>
          <w:sz w:val="24"/>
        </w:rPr>
        <w:t xml:space="preserve"> and networks</w:t>
      </w:r>
      <w:r w:rsidR="00AF3280" w:rsidRPr="00896DEA">
        <w:rPr>
          <w:rFonts w:ascii="Times New Roman" w:hAnsi="Times New Roman" w:cs="Times New Roman"/>
          <w:sz w:val="24"/>
        </w:rPr>
        <w:t xml:space="preserve"> that cover border counties generally contain providers in those states, especially in areas where the closest large hospital system is </w:t>
      </w:r>
      <w:r w:rsidR="00F55154">
        <w:rPr>
          <w:rFonts w:ascii="Times New Roman" w:hAnsi="Times New Roman" w:cs="Times New Roman"/>
          <w:sz w:val="24"/>
        </w:rPr>
        <w:t xml:space="preserve">located </w:t>
      </w:r>
      <w:r w:rsidR="00AF3280" w:rsidRPr="00896DEA">
        <w:rPr>
          <w:rFonts w:ascii="Times New Roman" w:hAnsi="Times New Roman" w:cs="Times New Roman"/>
          <w:sz w:val="24"/>
        </w:rPr>
        <w:t xml:space="preserve">in </w:t>
      </w:r>
      <w:r w:rsidRPr="00896DEA">
        <w:rPr>
          <w:rFonts w:ascii="Times New Roman" w:hAnsi="Times New Roman" w:cs="Times New Roman"/>
          <w:sz w:val="24"/>
        </w:rPr>
        <w:t>the</w:t>
      </w:r>
      <w:r w:rsidR="00421DF0">
        <w:rPr>
          <w:rFonts w:ascii="Times New Roman" w:hAnsi="Times New Roman" w:cs="Times New Roman"/>
          <w:sz w:val="24"/>
        </w:rPr>
        <w:t xml:space="preserve"> border</w:t>
      </w:r>
      <w:r w:rsidR="00AF3280" w:rsidRPr="00896DEA">
        <w:rPr>
          <w:rFonts w:ascii="Times New Roman" w:hAnsi="Times New Roman" w:cs="Times New Roman"/>
          <w:sz w:val="24"/>
        </w:rPr>
        <w:t xml:space="preserve"> state.</w:t>
      </w:r>
      <w:r w:rsidR="00BF7858">
        <w:rPr>
          <w:rFonts w:ascii="Times New Roman" w:hAnsi="Times New Roman" w:cs="Times New Roman"/>
          <w:sz w:val="24"/>
        </w:rPr>
        <w:t xml:space="preserve"> </w:t>
      </w:r>
      <w:r w:rsidR="00D43C7F" w:rsidRPr="00896DEA">
        <w:rPr>
          <w:rFonts w:ascii="Times New Roman" w:hAnsi="Times New Roman" w:cs="Times New Roman"/>
          <w:sz w:val="24"/>
        </w:rPr>
        <w:t xml:space="preserve">Granting this </w:t>
      </w:r>
      <w:r w:rsidR="00AF3280" w:rsidRPr="00896DEA">
        <w:rPr>
          <w:rFonts w:ascii="Times New Roman" w:hAnsi="Times New Roman" w:cs="Times New Roman"/>
          <w:sz w:val="24"/>
        </w:rPr>
        <w:t xml:space="preserve">waiver </w:t>
      </w:r>
      <w:r w:rsidR="00D43C7F" w:rsidRPr="00896DEA">
        <w:rPr>
          <w:rFonts w:ascii="Times New Roman" w:hAnsi="Times New Roman" w:cs="Times New Roman"/>
          <w:sz w:val="24"/>
        </w:rPr>
        <w:t xml:space="preserve">request </w:t>
      </w:r>
      <w:r w:rsidR="00AF3280" w:rsidRPr="00896DEA">
        <w:rPr>
          <w:rFonts w:ascii="Times New Roman" w:hAnsi="Times New Roman" w:cs="Times New Roman"/>
          <w:sz w:val="24"/>
        </w:rPr>
        <w:t xml:space="preserve">will not impact </w:t>
      </w:r>
      <w:r w:rsidR="00AE3BDB" w:rsidRPr="00896DEA">
        <w:rPr>
          <w:rFonts w:ascii="Times New Roman" w:hAnsi="Times New Roman" w:cs="Times New Roman"/>
          <w:sz w:val="24"/>
        </w:rPr>
        <w:t xml:space="preserve">insurer </w:t>
      </w:r>
      <w:r w:rsidR="00AF3280" w:rsidRPr="00896DEA">
        <w:rPr>
          <w:rFonts w:ascii="Times New Roman" w:hAnsi="Times New Roman" w:cs="Times New Roman"/>
          <w:sz w:val="24"/>
        </w:rPr>
        <w:t xml:space="preserve">networks </w:t>
      </w:r>
      <w:r w:rsidR="005179B5" w:rsidRPr="00896DEA">
        <w:rPr>
          <w:rFonts w:ascii="Times New Roman" w:hAnsi="Times New Roman" w:cs="Times New Roman"/>
          <w:sz w:val="24"/>
        </w:rPr>
        <w:t xml:space="preserve">or service areas that provide coverage for services performed by </w:t>
      </w:r>
      <w:r w:rsidR="00AF3280" w:rsidRPr="00896DEA">
        <w:rPr>
          <w:rFonts w:ascii="Times New Roman" w:hAnsi="Times New Roman" w:cs="Times New Roman"/>
          <w:sz w:val="24"/>
        </w:rPr>
        <w:t>out</w:t>
      </w:r>
      <w:r w:rsidR="005179B5" w:rsidRPr="00896DEA">
        <w:rPr>
          <w:rFonts w:ascii="Times New Roman" w:hAnsi="Times New Roman" w:cs="Times New Roman"/>
          <w:sz w:val="24"/>
        </w:rPr>
        <w:t>-</w:t>
      </w:r>
      <w:r w:rsidR="00AF3280" w:rsidRPr="00896DEA">
        <w:rPr>
          <w:rFonts w:ascii="Times New Roman" w:hAnsi="Times New Roman" w:cs="Times New Roman"/>
          <w:sz w:val="24"/>
        </w:rPr>
        <w:t>of</w:t>
      </w:r>
      <w:r w:rsidR="005179B5" w:rsidRPr="00896DEA">
        <w:rPr>
          <w:rFonts w:ascii="Times New Roman" w:hAnsi="Times New Roman" w:cs="Times New Roman"/>
          <w:sz w:val="24"/>
        </w:rPr>
        <w:t>-</w:t>
      </w:r>
      <w:r w:rsidR="00AF3280" w:rsidRPr="00896DEA">
        <w:rPr>
          <w:rFonts w:ascii="Times New Roman" w:hAnsi="Times New Roman" w:cs="Times New Roman"/>
          <w:sz w:val="24"/>
        </w:rPr>
        <w:t>state providers.</w:t>
      </w:r>
    </w:p>
    <w:p w14:paraId="2D44AA71" w14:textId="77777777" w:rsidR="00931562" w:rsidRDefault="00931562" w:rsidP="00931562">
      <w:pPr>
        <w:spacing w:after="0"/>
        <w:rPr>
          <w:rFonts w:ascii="Times New Roman" w:hAnsi="Times New Roman" w:cs="Times New Roman"/>
          <w:sz w:val="24"/>
        </w:rPr>
      </w:pPr>
    </w:p>
    <w:p w14:paraId="3E4B76E2" w14:textId="77777777" w:rsidR="009B107C" w:rsidRPr="00517B25" w:rsidRDefault="008A6845" w:rsidP="00931562">
      <w:pPr>
        <w:pStyle w:val="Heading1"/>
        <w:spacing w:before="0"/>
        <w:rPr>
          <w:rStyle w:val="Heading2Char"/>
          <w:rFonts w:ascii="Times New Roman" w:hAnsi="Times New Roman" w:cs="Times New Roman"/>
          <w:color w:val="365F91" w:themeColor="accent1" w:themeShade="BF"/>
          <w:sz w:val="24"/>
          <w:szCs w:val="24"/>
        </w:rPr>
      </w:pPr>
      <w:bookmarkStart w:id="21" w:name="_Toc510795610"/>
      <w:r w:rsidRPr="00517B25">
        <w:rPr>
          <w:rStyle w:val="Heading2Char"/>
          <w:rFonts w:ascii="Times New Roman" w:hAnsi="Times New Roman" w:cs="Times New Roman"/>
          <w:b/>
          <w:color w:val="365F91" w:themeColor="accent1" w:themeShade="BF"/>
          <w:sz w:val="24"/>
          <w:szCs w:val="24"/>
        </w:rPr>
        <w:t>C.</w:t>
      </w:r>
      <w:r w:rsidRPr="00517B25">
        <w:rPr>
          <w:rStyle w:val="Heading2Char"/>
          <w:rFonts w:ascii="Times New Roman" w:hAnsi="Times New Roman" w:cs="Times New Roman"/>
          <w:color w:val="365F91" w:themeColor="accent1" w:themeShade="BF"/>
          <w:sz w:val="24"/>
          <w:szCs w:val="24"/>
        </w:rPr>
        <w:t xml:space="preserve"> </w:t>
      </w:r>
      <w:r w:rsidR="0055681F" w:rsidRPr="00517B25">
        <w:rPr>
          <w:rFonts w:ascii="Times New Roman" w:hAnsi="Times New Roman" w:cs="Times New Roman"/>
          <w:sz w:val="24"/>
          <w:szCs w:val="24"/>
        </w:rPr>
        <w:t>Ensuring Compliance, Waste, Fraud and Abuse</w:t>
      </w:r>
      <w:bookmarkEnd w:id="21"/>
    </w:p>
    <w:p w14:paraId="701CA107" w14:textId="77777777" w:rsidR="00412DDC" w:rsidRPr="004A55F2" w:rsidRDefault="0007757B" w:rsidP="0090244E">
      <w:pPr>
        <w:spacing w:after="0"/>
        <w:rPr>
          <w:rFonts w:ascii="Times New Roman" w:hAnsi="Times New Roman" w:cs="Times New Roman"/>
          <w:sz w:val="24"/>
          <w:szCs w:val="24"/>
        </w:rPr>
      </w:pPr>
      <w:r w:rsidRPr="0007757B">
        <w:rPr>
          <w:rFonts w:ascii="Times New Roman" w:hAnsi="Times New Roman" w:cs="Times New Roman"/>
          <w:i/>
          <w:sz w:val="24"/>
          <w:szCs w:val="24"/>
        </w:rPr>
        <w:t xml:space="preserve">[Insert name of </w:t>
      </w:r>
      <w:r>
        <w:rPr>
          <w:rFonts w:ascii="Times New Roman" w:hAnsi="Times New Roman" w:cs="Times New Roman"/>
          <w:i/>
          <w:sz w:val="24"/>
          <w:szCs w:val="24"/>
        </w:rPr>
        <w:t>responsible agency</w:t>
      </w:r>
      <w:r w:rsidRPr="0007757B">
        <w:rPr>
          <w:rFonts w:ascii="Times New Roman" w:hAnsi="Times New Roman" w:cs="Times New Roman"/>
          <w:i/>
          <w:sz w:val="24"/>
          <w:szCs w:val="24"/>
        </w:rPr>
        <w:t>]</w:t>
      </w:r>
      <w:r>
        <w:rPr>
          <w:rFonts w:ascii="Times New Roman" w:hAnsi="Times New Roman" w:cs="Times New Roman"/>
          <w:sz w:val="24"/>
          <w:szCs w:val="24"/>
        </w:rPr>
        <w:t xml:space="preserve"> </w:t>
      </w:r>
      <w:r w:rsidR="00BB342A">
        <w:rPr>
          <w:rFonts w:ascii="Times New Roman" w:hAnsi="Times New Roman" w:cs="Times New Roman"/>
          <w:sz w:val="24"/>
          <w:szCs w:val="24"/>
        </w:rPr>
        <w:t>is</w:t>
      </w:r>
      <w:r w:rsidR="00412DDC" w:rsidRPr="004A55F2">
        <w:rPr>
          <w:rFonts w:ascii="Times New Roman" w:hAnsi="Times New Roman" w:cs="Times New Roman"/>
          <w:sz w:val="24"/>
          <w:szCs w:val="24"/>
        </w:rPr>
        <w:t xml:space="preserve"> responsib</w:t>
      </w:r>
      <w:r w:rsidR="00BB342A">
        <w:rPr>
          <w:rFonts w:ascii="Times New Roman" w:hAnsi="Times New Roman" w:cs="Times New Roman"/>
          <w:sz w:val="24"/>
          <w:szCs w:val="24"/>
        </w:rPr>
        <w:t>le</w:t>
      </w:r>
      <w:r w:rsidR="00412DDC" w:rsidRPr="004A55F2">
        <w:rPr>
          <w:rFonts w:ascii="Times New Roman" w:hAnsi="Times New Roman" w:cs="Times New Roman"/>
          <w:sz w:val="24"/>
          <w:szCs w:val="24"/>
        </w:rPr>
        <w:t xml:space="preserve"> for regulating and ensuring</w:t>
      </w:r>
      <w:r w:rsidR="00AE367C">
        <w:rPr>
          <w:rFonts w:ascii="Times New Roman" w:hAnsi="Times New Roman" w:cs="Times New Roman"/>
          <w:sz w:val="24"/>
          <w:szCs w:val="24"/>
        </w:rPr>
        <w:t xml:space="preserve"> regulatory</w:t>
      </w:r>
      <w:r w:rsidR="00412DDC" w:rsidRPr="004A55F2">
        <w:rPr>
          <w:rFonts w:ascii="Times New Roman" w:hAnsi="Times New Roman" w:cs="Times New Roman"/>
          <w:sz w:val="24"/>
          <w:szCs w:val="24"/>
        </w:rPr>
        <w:t xml:space="preserve"> compliance and </w:t>
      </w:r>
      <w:r w:rsidR="00AE367C">
        <w:rPr>
          <w:rFonts w:ascii="Times New Roman" w:hAnsi="Times New Roman" w:cs="Times New Roman"/>
          <w:sz w:val="24"/>
          <w:szCs w:val="24"/>
        </w:rPr>
        <w:t xml:space="preserve">monitoring the </w:t>
      </w:r>
      <w:r w:rsidR="00412DDC" w:rsidRPr="004A55F2">
        <w:rPr>
          <w:rFonts w:ascii="Times New Roman" w:hAnsi="Times New Roman" w:cs="Times New Roman"/>
          <w:sz w:val="24"/>
          <w:szCs w:val="24"/>
        </w:rPr>
        <w:t>solvency of all issuers</w:t>
      </w:r>
      <w:r w:rsidR="005D15B6" w:rsidRPr="004A55F2">
        <w:rPr>
          <w:rFonts w:ascii="Times New Roman" w:hAnsi="Times New Roman" w:cs="Times New Roman"/>
          <w:sz w:val="24"/>
          <w:szCs w:val="24"/>
        </w:rPr>
        <w:t>;</w:t>
      </w:r>
      <w:r w:rsidR="00412DDC" w:rsidRPr="004A55F2">
        <w:rPr>
          <w:rFonts w:ascii="Times New Roman" w:hAnsi="Times New Roman" w:cs="Times New Roman"/>
          <w:sz w:val="24"/>
          <w:szCs w:val="24"/>
        </w:rPr>
        <w:t xml:space="preserve"> performing market conduct analysis</w:t>
      </w:r>
      <w:r w:rsidR="000049AC" w:rsidRPr="004A55F2">
        <w:rPr>
          <w:rFonts w:ascii="Times New Roman" w:hAnsi="Times New Roman" w:cs="Times New Roman"/>
          <w:sz w:val="24"/>
          <w:szCs w:val="24"/>
        </w:rPr>
        <w:t>,</w:t>
      </w:r>
      <w:r w:rsidR="00412DDC" w:rsidRPr="004A55F2">
        <w:rPr>
          <w:rFonts w:ascii="Times New Roman" w:hAnsi="Times New Roman" w:cs="Times New Roman"/>
          <w:sz w:val="24"/>
          <w:szCs w:val="24"/>
        </w:rPr>
        <w:t xml:space="preserve"> examinations, </w:t>
      </w:r>
      <w:r w:rsidR="000049AC" w:rsidRPr="004A55F2">
        <w:rPr>
          <w:rFonts w:ascii="Times New Roman" w:hAnsi="Times New Roman" w:cs="Times New Roman"/>
          <w:sz w:val="24"/>
          <w:szCs w:val="24"/>
        </w:rPr>
        <w:t xml:space="preserve">and </w:t>
      </w:r>
      <w:r w:rsidR="00412DDC" w:rsidRPr="004A55F2">
        <w:rPr>
          <w:rFonts w:ascii="Times New Roman" w:hAnsi="Times New Roman" w:cs="Times New Roman"/>
          <w:sz w:val="24"/>
          <w:szCs w:val="24"/>
        </w:rPr>
        <w:t>investigations</w:t>
      </w:r>
      <w:r w:rsidR="000049AC" w:rsidRPr="004A55F2">
        <w:rPr>
          <w:rFonts w:ascii="Times New Roman" w:hAnsi="Times New Roman" w:cs="Times New Roman"/>
          <w:sz w:val="24"/>
          <w:szCs w:val="24"/>
        </w:rPr>
        <w:t xml:space="preserve">; </w:t>
      </w:r>
      <w:r w:rsidR="00412DDC" w:rsidRPr="004A55F2">
        <w:rPr>
          <w:rFonts w:ascii="Times New Roman" w:hAnsi="Times New Roman" w:cs="Times New Roman"/>
          <w:sz w:val="24"/>
          <w:szCs w:val="24"/>
        </w:rPr>
        <w:t>and providing consumer outreach</w:t>
      </w:r>
      <w:r w:rsidR="00AE367C">
        <w:rPr>
          <w:rFonts w:ascii="Times New Roman" w:hAnsi="Times New Roman" w:cs="Times New Roman"/>
          <w:sz w:val="24"/>
          <w:szCs w:val="24"/>
        </w:rPr>
        <w:t xml:space="preserve"> and protection</w:t>
      </w:r>
      <w:r w:rsidR="00412DDC" w:rsidRPr="004A55F2">
        <w:rPr>
          <w:rFonts w:ascii="Times New Roman" w:hAnsi="Times New Roman" w:cs="Times New Roman"/>
          <w:sz w:val="24"/>
          <w:szCs w:val="24"/>
        </w:rPr>
        <w:t>.</w:t>
      </w:r>
      <w:r w:rsidR="00BF7858">
        <w:rPr>
          <w:rFonts w:ascii="Times New Roman" w:hAnsi="Times New Roman" w:cs="Times New Roman"/>
          <w:sz w:val="24"/>
          <w:szCs w:val="24"/>
        </w:rPr>
        <w:t xml:space="preserve"> </w:t>
      </w:r>
      <w:r w:rsidRPr="0007757B">
        <w:rPr>
          <w:rFonts w:ascii="Times New Roman" w:hAnsi="Times New Roman" w:cs="Times New Roman"/>
          <w:i/>
          <w:sz w:val="24"/>
          <w:szCs w:val="24"/>
        </w:rPr>
        <w:t xml:space="preserve">[Insert name of </w:t>
      </w:r>
      <w:r>
        <w:rPr>
          <w:rFonts w:ascii="Times New Roman" w:hAnsi="Times New Roman" w:cs="Times New Roman"/>
          <w:i/>
          <w:sz w:val="24"/>
          <w:szCs w:val="24"/>
        </w:rPr>
        <w:t xml:space="preserve">responsible </w:t>
      </w:r>
      <w:r w:rsidRPr="0007757B">
        <w:rPr>
          <w:rFonts w:ascii="Times New Roman" w:hAnsi="Times New Roman" w:cs="Times New Roman"/>
          <w:i/>
          <w:sz w:val="24"/>
          <w:szCs w:val="24"/>
        </w:rPr>
        <w:t>agency]</w:t>
      </w:r>
      <w:r w:rsidR="00412DDC" w:rsidRPr="004A55F2">
        <w:rPr>
          <w:rFonts w:ascii="Times New Roman" w:hAnsi="Times New Roman" w:cs="Times New Roman"/>
          <w:sz w:val="24"/>
          <w:szCs w:val="24"/>
        </w:rPr>
        <w:t xml:space="preserve"> investigates a</w:t>
      </w:r>
      <w:r w:rsidR="00283DDB" w:rsidRPr="004A55F2">
        <w:rPr>
          <w:rFonts w:ascii="Times New Roman" w:hAnsi="Times New Roman" w:cs="Times New Roman"/>
          <w:sz w:val="24"/>
          <w:szCs w:val="24"/>
        </w:rPr>
        <w:t>ll</w:t>
      </w:r>
      <w:r w:rsidR="00412DDC" w:rsidRPr="004A55F2">
        <w:rPr>
          <w:rFonts w:ascii="Times New Roman" w:hAnsi="Times New Roman" w:cs="Times New Roman"/>
          <w:sz w:val="24"/>
          <w:szCs w:val="24"/>
        </w:rPr>
        <w:t xml:space="preserve"> complaints that fall within the </w:t>
      </w:r>
      <w:r>
        <w:rPr>
          <w:rFonts w:ascii="Times New Roman" w:hAnsi="Times New Roman" w:cs="Times New Roman"/>
          <w:sz w:val="24"/>
          <w:szCs w:val="24"/>
        </w:rPr>
        <w:t xml:space="preserve">agency’s </w:t>
      </w:r>
      <w:r w:rsidR="00412DDC" w:rsidRPr="004A55F2">
        <w:rPr>
          <w:rFonts w:ascii="Times New Roman" w:hAnsi="Times New Roman" w:cs="Times New Roman"/>
          <w:sz w:val="24"/>
          <w:szCs w:val="24"/>
        </w:rPr>
        <w:t>regulatory authority.</w:t>
      </w:r>
      <w:r w:rsidR="00BF7858">
        <w:rPr>
          <w:rFonts w:ascii="Times New Roman" w:hAnsi="Times New Roman" w:cs="Times New Roman"/>
          <w:sz w:val="24"/>
          <w:szCs w:val="24"/>
        </w:rPr>
        <w:t xml:space="preserve"> </w:t>
      </w:r>
    </w:p>
    <w:p w14:paraId="155A7D16" w14:textId="77777777" w:rsidR="005D15B6" w:rsidRPr="004A55F2" w:rsidRDefault="005D15B6" w:rsidP="0090244E">
      <w:pPr>
        <w:spacing w:after="0"/>
        <w:rPr>
          <w:rFonts w:ascii="Times New Roman" w:hAnsi="Times New Roman" w:cs="Times New Roman"/>
          <w:sz w:val="24"/>
          <w:szCs w:val="24"/>
        </w:rPr>
      </w:pPr>
    </w:p>
    <w:p w14:paraId="4B7D6C10" w14:textId="5C96FD7F" w:rsidR="00412DDC" w:rsidRDefault="00412DDC" w:rsidP="0000161A">
      <w:pPr>
        <w:spacing w:after="0"/>
        <w:rPr>
          <w:rFonts w:ascii="Times New Roman" w:hAnsi="Times New Roman" w:cs="Times New Roman"/>
          <w:sz w:val="24"/>
          <w:szCs w:val="24"/>
        </w:rPr>
      </w:pPr>
      <w:r w:rsidRPr="004A55F2">
        <w:rPr>
          <w:rFonts w:ascii="Times New Roman" w:hAnsi="Times New Roman" w:cs="Times New Roman"/>
          <w:sz w:val="24"/>
          <w:szCs w:val="24"/>
        </w:rPr>
        <w:t xml:space="preserve">The State of </w:t>
      </w:r>
      <w:r w:rsidR="008E5553" w:rsidRPr="008E5553">
        <w:rPr>
          <w:rFonts w:ascii="Times New Roman" w:hAnsi="Times New Roman" w:cs="Times New Roman"/>
          <w:i/>
          <w:sz w:val="24"/>
          <w:szCs w:val="24"/>
        </w:rPr>
        <w:t>[</w:t>
      </w:r>
      <w:r w:rsidR="00742A3B">
        <w:rPr>
          <w:rFonts w:ascii="Times New Roman" w:hAnsi="Times New Roman" w:cs="Times New Roman"/>
          <w:i/>
          <w:sz w:val="24"/>
          <w:szCs w:val="24"/>
        </w:rPr>
        <w:t>i</w:t>
      </w:r>
      <w:r w:rsidR="008E5553" w:rsidRPr="008E5553">
        <w:rPr>
          <w:rFonts w:ascii="Times New Roman" w:hAnsi="Times New Roman" w:cs="Times New Roman"/>
          <w:i/>
          <w:sz w:val="24"/>
          <w:szCs w:val="24"/>
        </w:rPr>
        <w:t>nsert state name]</w:t>
      </w:r>
      <w:r w:rsidRPr="004A55F2">
        <w:rPr>
          <w:rFonts w:ascii="Times New Roman" w:hAnsi="Times New Roman" w:cs="Times New Roman"/>
          <w:sz w:val="24"/>
          <w:szCs w:val="24"/>
        </w:rPr>
        <w:t xml:space="preserve"> and </w:t>
      </w:r>
      <w:r w:rsidR="002A2DFE" w:rsidRPr="00F86D22">
        <w:rPr>
          <w:rFonts w:ascii="Times New Roman" w:hAnsi="Times New Roman" w:cs="Times New Roman"/>
          <w:i/>
          <w:sz w:val="24"/>
          <w:szCs w:val="24"/>
        </w:rPr>
        <w:t>[</w:t>
      </w:r>
      <w:r w:rsidR="00967760">
        <w:rPr>
          <w:rFonts w:ascii="Times New Roman" w:hAnsi="Times New Roman" w:cs="Times New Roman"/>
          <w:i/>
          <w:sz w:val="24"/>
          <w:szCs w:val="24"/>
        </w:rPr>
        <w:t>i</w:t>
      </w:r>
      <w:r w:rsidR="002A2DFE" w:rsidRPr="00F86D22">
        <w:rPr>
          <w:rFonts w:ascii="Times New Roman" w:hAnsi="Times New Roman" w:cs="Times New Roman"/>
          <w:i/>
          <w:sz w:val="24"/>
          <w:szCs w:val="24"/>
        </w:rPr>
        <w:t>nsert name of responsible agency]</w:t>
      </w:r>
      <w:r w:rsidR="002A2DFE" w:rsidRPr="004A55F2">
        <w:rPr>
          <w:rFonts w:ascii="Times New Roman" w:hAnsi="Times New Roman" w:cs="Times New Roman"/>
          <w:sz w:val="24"/>
          <w:szCs w:val="24"/>
        </w:rPr>
        <w:t xml:space="preserve"> </w:t>
      </w:r>
      <w:r w:rsidRPr="004A55F2">
        <w:rPr>
          <w:rFonts w:ascii="Times New Roman" w:hAnsi="Times New Roman" w:cs="Times New Roman"/>
          <w:sz w:val="24"/>
          <w:szCs w:val="24"/>
        </w:rPr>
        <w:t xml:space="preserve">prepare </w:t>
      </w:r>
      <w:r w:rsidR="00283DDB" w:rsidRPr="004A55F2">
        <w:rPr>
          <w:rFonts w:ascii="Times New Roman" w:hAnsi="Times New Roman" w:cs="Times New Roman"/>
          <w:sz w:val="24"/>
          <w:szCs w:val="24"/>
        </w:rPr>
        <w:t>c</w:t>
      </w:r>
      <w:r w:rsidRPr="004A55F2">
        <w:rPr>
          <w:rFonts w:ascii="Times New Roman" w:hAnsi="Times New Roman" w:cs="Times New Roman"/>
          <w:sz w:val="24"/>
          <w:szCs w:val="24"/>
        </w:rPr>
        <w:t xml:space="preserve">omprehensive </w:t>
      </w:r>
      <w:r w:rsidR="00283DDB" w:rsidRPr="004A55F2">
        <w:rPr>
          <w:rFonts w:ascii="Times New Roman" w:hAnsi="Times New Roman" w:cs="Times New Roman"/>
          <w:sz w:val="24"/>
          <w:szCs w:val="24"/>
        </w:rPr>
        <w:t>f</w:t>
      </w:r>
      <w:r w:rsidRPr="004A55F2">
        <w:rPr>
          <w:rFonts w:ascii="Times New Roman" w:hAnsi="Times New Roman" w:cs="Times New Roman"/>
          <w:sz w:val="24"/>
          <w:szCs w:val="24"/>
        </w:rPr>
        <w:t xml:space="preserve">inancial </w:t>
      </w:r>
      <w:r w:rsidR="00283DDB" w:rsidRPr="004A55F2">
        <w:rPr>
          <w:rFonts w:ascii="Times New Roman" w:hAnsi="Times New Roman" w:cs="Times New Roman"/>
          <w:sz w:val="24"/>
          <w:szCs w:val="24"/>
        </w:rPr>
        <w:t>a</w:t>
      </w:r>
      <w:r w:rsidRPr="004A55F2">
        <w:rPr>
          <w:rFonts w:ascii="Times New Roman" w:hAnsi="Times New Roman" w:cs="Times New Roman"/>
          <w:sz w:val="24"/>
          <w:szCs w:val="24"/>
        </w:rPr>
        <w:t xml:space="preserve">ccounting </w:t>
      </w:r>
      <w:r w:rsidR="00283DDB" w:rsidRPr="004A55F2">
        <w:rPr>
          <w:rFonts w:ascii="Times New Roman" w:hAnsi="Times New Roman" w:cs="Times New Roman"/>
          <w:sz w:val="24"/>
          <w:szCs w:val="24"/>
        </w:rPr>
        <w:t>s</w:t>
      </w:r>
      <w:r w:rsidRPr="004A55F2">
        <w:rPr>
          <w:rFonts w:ascii="Times New Roman" w:hAnsi="Times New Roman" w:cs="Times New Roman"/>
          <w:sz w:val="24"/>
          <w:szCs w:val="24"/>
        </w:rPr>
        <w:t>tatements annually.</w:t>
      </w:r>
      <w:r w:rsidR="00BF7858">
        <w:rPr>
          <w:rFonts w:ascii="Times New Roman" w:hAnsi="Times New Roman" w:cs="Times New Roman"/>
          <w:sz w:val="24"/>
          <w:szCs w:val="24"/>
        </w:rPr>
        <w:t xml:space="preserve"> </w:t>
      </w:r>
      <w:r w:rsidRPr="004A55F2">
        <w:rPr>
          <w:rFonts w:ascii="Times New Roman" w:hAnsi="Times New Roman" w:cs="Times New Roman"/>
          <w:sz w:val="24"/>
          <w:szCs w:val="24"/>
        </w:rPr>
        <w:t xml:space="preserve">Financial statements are audited annually, with the most recent audit completed for </w:t>
      </w:r>
      <w:r w:rsidR="007C262E">
        <w:rPr>
          <w:rFonts w:ascii="Times New Roman" w:hAnsi="Times New Roman" w:cs="Times New Roman"/>
          <w:sz w:val="24"/>
          <w:szCs w:val="24"/>
        </w:rPr>
        <w:t xml:space="preserve">the </w:t>
      </w:r>
      <w:r w:rsidRPr="004A55F2">
        <w:rPr>
          <w:rFonts w:ascii="Times New Roman" w:hAnsi="Times New Roman" w:cs="Times New Roman"/>
          <w:sz w:val="24"/>
          <w:szCs w:val="24"/>
        </w:rPr>
        <w:t xml:space="preserve">fiscal year ending </w:t>
      </w:r>
      <w:r w:rsidR="007C262E">
        <w:rPr>
          <w:rFonts w:ascii="Times New Roman" w:hAnsi="Times New Roman" w:cs="Times New Roman"/>
          <w:sz w:val="24"/>
          <w:szCs w:val="24"/>
        </w:rPr>
        <w:t xml:space="preserve">in </w:t>
      </w:r>
      <w:r w:rsidRPr="004A55F2">
        <w:rPr>
          <w:rFonts w:ascii="Times New Roman" w:hAnsi="Times New Roman" w:cs="Times New Roman"/>
          <w:sz w:val="24"/>
          <w:szCs w:val="24"/>
        </w:rPr>
        <w:t>2016.</w:t>
      </w:r>
      <w:r w:rsidR="00BF7858">
        <w:rPr>
          <w:rFonts w:ascii="Times New Roman" w:hAnsi="Times New Roman" w:cs="Times New Roman"/>
          <w:sz w:val="24"/>
          <w:szCs w:val="24"/>
        </w:rPr>
        <w:t xml:space="preserve"> </w:t>
      </w:r>
      <w:r w:rsidR="0007757B" w:rsidRPr="0007757B">
        <w:rPr>
          <w:rFonts w:ascii="Times New Roman" w:hAnsi="Times New Roman" w:cs="Times New Roman"/>
          <w:i/>
          <w:sz w:val="24"/>
          <w:szCs w:val="24"/>
        </w:rPr>
        <w:t xml:space="preserve">[Insert name of responsible </w:t>
      </w:r>
      <w:r w:rsidR="0007757B" w:rsidRPr="0007757B">
        <w:rPr>
          <w:rFonts w:ascii="Times New Roman" w:hAnsi="Times New Roman" w:cs="Times New Roman"/>
          <w:i/>
          <w:sz w:val="24"/>
          <w:szCs w:val="24"/>
        </w:rPr>
        <w:lastRenderedPageBreak/>
        <w:t>agency]</w:t>
      </w:r>
      <w:r w:rsidR="0007757B">
        <w:rPr>
          <w:rFonts w:ascii="Times New Roman" w:hAnsi="Times New Roman" w:cs="Times New Roman"/>
          <w:sz w:val="24"/>
          <w:szCs w:val="24"/>
        </w:rPr>
        <w:t xml:space="preserve"> </w:t>
      </w:r>
      <w:r w:rsidRPr="004A55F2">
        <w:rPr>
          <w:rFonts w:ascii="Times New Roman" w:hAnsi="Times New Roman" w:cs="Times New Roman"/>
          <w:sz w:val="24"/>
          <w:szCs w:val="24"/>
        </w:rPr>
        <w:t xml:space="preserve">will </w:t>
      </w:r>
      <w:r w:rsidR="0057461A" w:rsidRPr="004A55F2">
        <w:rPr>
          <w:rFonts w:ascii="Times New Roman" w:hAnsi="Times New Roman" w:cs="Times New Roman"/>
          <w:sz w:val="24"/>
          <w:szCs w:val="24"/>
        </w:rPr>
        <w:t xml:space="preserve">administer the </w:t>
      </w:r>
      <w:r w:rsidR="0007757B">
        <w:rPr>
          <w:rFonts w:ascii="Times New Roman" w:hAnsi="Times New Roman" w:cs="Times New Roman"/>
          <w:sz w:val="24"/>
          <w:szCs w:val="24"/>
        </w:rPr>
        <w:t xml:space="preserve">reinsurance program </w:t>
      </w:r>
      <w:r w:rsidR="0057461A" w:rsidRPr="004A55F2">
        <w:rPr>
          <w:rFonts w:ascii="Times New Roman" w:hAnsi="Times New Roman" w:cs="Times New Roman"/>
          <w:sz w:val="24"/>
          <w:szCs w:val="24"/>
        </w:rPr>
        <w:t xml:space="preserve">in accordance with its existing </w:t>
      </w:r>
      <w:r w:rsidRPr="004A55F2">
        <w:rPr>
          <w:rFonts w:ascii="Times New Roman" w:hAnsi="Times New Roman" w:cs="Times New Roman"/>
          <w:sz w:val="24"/>
          <w:szCs w:val="24"/>
        </w:rPr>
        <w:t>accounting, auditing, and reporting procedures.</w:t>
      </w:r>
      <w:r w:rsidR="00BF7858">
        <w:rPr>
          <w:rFonts w:ascii="Times New Roman" w:hAnsi="Times New Roman" w:cs="Times New Roman"/>
          <w:sz w:val="24"/>
          <w:szCs w:val="24"/>
        </w:rPr>
        <w:t xml:space="preserve"> </w:t>
      </w:r>
      <w:r w:rsidRPr="004A55F2">
        <w:rPr>
          <w:rFonts w:ascii="Times New Roman" w:hAnsi="Times New Roman" w:cs="Times New Roman"/>
          <w:sz w:val="24"/>
          <w:szCs w:val="24"/>
        </w:rPr>
        <w:t>Auditing and reporting obligations of participating insurer</w:t>
      </w:r>
      <w:r w:rsidR="0000161A">
        <w:rPr>
          <w:rFonts w:ascii="Times New Roman" w:hAnsi="Times New Roman" w:cs="Times New Roman"/>
          <w:sz w:val="24"/>
          <w:szCs w:val="24"/>
        </w:rPr>
        <w:t>s will be established by rule.</w:t>
      </w:r>
    </w:p>
    <w:p w14:paraId="25A78F0F" w14:textId="77777777" w:rsidR="007C262E" w:rsidRPr="004A55F2" w:rsidRDefault="007C262E" w:rsidP="0000161A">
      <w:pPr>
        <w:spacing w:after="0"/>
        <w:rPr>
          <w:rFonts w:ascii="Times New Roman" w:hAnsi="Times New Roman" w:cs="Times New Roman"/>
          <w:sz w:val="24"/>
          <w:szCs w:val="24"/>
        </w:rPr>
      </w:pPr>
    </w:p>
    <w:p w14:paraId="282805D9" w14:textId="77777777" w:rsidR="00412DDC" w:rsidRPr="004A55F2" w:rsidRDefault="0007757B" w:rsidP="0090244E">
      <w:pPr>
        <w:spacing w:after="0"/>
        <w:rPr>
          <w:rFonts w:ascii="Times New Roman" w:hAnsi="Times New Roman" w:cs="Times New Roman"/>
          <w:sz w:val="24"/>
          <w:szCs w:val="24"/>
        </w:rPr>
      </w:pPr>
      <w:r w:rsidRPr="0007757B">
        <w:rPr>
          <w:rFonts w:ascii="Times New Roman" w:hAnsi="Times New Roman" w:cs="Times New Roman"/>
          <w:i/>
          <w:sz w:val="24"/>
          <w:szCs w:val="24"/>
        </w:rPr>
        <w:t>[Insert name of responsible agency]</w:t>
      </w:r>
      <w:r>
        <w:rPr>
          <w:rFonts w:ascii="Times New Roman" w:hAnsi="Times New Roman" w:cs="Times New Roman"/>
          <w:sz w:val="24"/>
          <w:szCs w:val="24"/>
        </w:rPr>
        <w:t xml:space="preserve"> </w:t>
      </w:r>
      <w:r w:rsidR="001B02ED" w:rsidRPr="004A55F2">
        <w:rPr>
          <w:rFonts w:ascii="Times New Roman" w:hAnsi="Times New Roman" w:cs="Times New Roman"/>
          <w:sz w:val="24"/>
          <w:szCs w:val="24"/>
        </w:rPr>
        <w:t>is</w:t>
      </w:r>
      <w:r w:rsidR="00412DDC" w:rsidRPr="004A55F2">
        <w:rPr>
          <w:rFonts w:ascii="Times New Roman" w:hAnsi="Times New Roman" w:cs="Times New Roman"/>
          <w:sz w:val="24"/>
          <w:szCs w:val="24"/>
        </w:rPr>
        <w:t xml:space="preserve"> audited annually by the </w:t>
      </w:r>
      <w:r w:rsidRPr="0007757B">
        <w:rPr>
          <w:rFonts w:ascii="Times New Roman" w:hAnsi="Times New Roman" w:cs="Times New Roman"/>
          <w:i/>
          <w:sz w:val="24"/>
          <w:szCs w:val="24"/>
        </w:rPr>
        <w:t>[insert name of agency that audits responsible agency</w:t>
      </w:r>
      <w:r>
        <w:rPr>
          <w:rFonts w:ascii="Times New Roman" w:hAnsi="Times New Roman" w:cs="Times New Roman"/>
          <w:i/>
          <w:sz w:val="24"/>
          <w:szCs w:val="24"/>
        </w:rPr>
        <w:t>, if any</w:t>
      </w:r>
      <w:r w:rsidRPr="0007757B">
        <w:rPr>
          <w:rFonts w:ascii="Times New Roman" w:hAnsi="Times New Roman" w:cs="Times New Roman"/>
          <w:i/>
          <w:sz w:val="24"/>
          <w:szCs w:val="24"/>
        </w:rPr>
        <w:t>]</w:t>
      </w:r>
      <w:r w:rsidR="00412DDC" w:rsidRPr="004A55F2">
        <w:rPr>
          <w:rFonts w:ascii="Times New Roman" w:hAnsi="Times New Roman" w:cs="Times New Roman"/>
          <w:sz w:val="24"/>
          <w:szCs w:val="24"/>
        </w:rPr>
        <w:t>.</w:t>
      </w:r>
      <w:r w:rsidR="00BF7858">
        <w:rPr>
          <w:rFonts w:ascii="Times New Roman" w:hAnsi="Times New Roman" w:cs="Times New Roman"/>
          <w:sz w:val="24"/>
          <w:szCs w:val="24"/>
        </w:rPr>
        <w:t xml:space="preserve"> </w:t>
      </w:r>
      <w:r w:rsidR="00412DDC" w:rsidRPr="004A55F2">
        <w:rPr>
          <w:rFonts w:ascii="Times New Roman" w:hAnsi="Times New Roman" w:cs="Times New Roman"/>
          <w:sz w:val="24"/>
          <w:szCs w:val="24"/>
        </w:rPr>
        <w:t xml:space="preserve">The </w:t>
      </w:r>
      <w:r>
        <w:rPr>
          <w:rFonts w:ascii="Times New Roman" w:hAnsi="Times New Roman" w:cs="Times New Roman"/>
          <w:sz w:val="24"/>
          <w:szCs w:val="24"/>
        </w:rPr>
        <w:t xml:space="preserve">reinsurance program </w:t>
      </w:r>
      <w:r w:rsidR="00412DDC" w:rsidRPr="004A55F2">
        <w:rPr>
          <w:rFonts w:ascii="Times New Roman" w:hAnsi="Times New Roman" w:cs="Times New Roman"/>
          <w:sz w:val="24"/>
          <w:szCs w:val="24"/>
        </w:rPr>
        <w:t xml:space="preserve">will also be subject to audit by the </w:t>
      </w:r>
      <w:r w:rsidRPr="0007757B">
        <w:rPr>
          <w:rFonts w:ascii="Times New Roman" w:hAnsi="Times New Roman" w:cs="Times New Roman"/>
          <w:i/>
          <w:sz w:val="24"/>
          <w:szCs w:val="24"/>
        </w:rPr>
        <w:t>[insert name of agency that will audit reinsurance program, if any]</w:t>
      </w:r>
      <w:r w:rsidR="00412DDC" w:rsidRPr="004A55F2">
        <w:rPr>
          <w:rFonts w:ascii="Times New Roman" w:hAnsi="Times New Roman" w:cs="Times New Roman"/>
          <w:sz w:val="24"/>
          <w:szCs w:val="24"/>
        </w:rPr>
        <w:t>.</w:t>
      </w:r>
      <w:r w:rsidR="00BF7858">
        <w:rPr>
          <w:rFonts w:ascii="Times New Roman" w:hAnsi="Times New Roman" w:cs="Times New Roman"/>
          <w:sz w:val="24"/>
          <w:szCs w:val="24"/>
        </w:rPr>
        <w:t xml:space="preserve"> </w:t>
      </w:r>
      <w:r w:rsidR="00BD0F15" w:rsidRPr="004A55F2">
        <w:rPr>
          <w:rFonts w:ascii="Times New Roman" w:hAnsi="Times New Roman" w:cs="Times New Roman"/>
          <w:sz w:val="24"/>
          <w:szCs w:val="24"/>
        </w:rPr>
        <w:t xml:space="preserve">The </w:t>
      </w:r>
      <w:r w:rsidR="00694B7E">
        <w:rPr>
          <w:rFonts w:ascii="Times New Roman" w:hAnsi="Times New Roman" w:cs="Times New Roman"/>
          <w:sz w:val="24"/>
          <w:szCs w:val="24"/>
        </w:rPr>
        <w:t>f</w:t>
      </w:r>
      <w:r w:rsidR="00412DDC" w:rsidRPr="004A55F2">
        <w:rPr>
          <w:rFonts w:ascii="Times New Roman" w:hAnsi="Times New Roman" w:cs="Times New Roman"/>
          <w:sz w:val="24"/>
          <w:szCs w:val="24"/>
        </w:rPr>
        <w:t xml:space="preserve">ederal </w:t>
      </w:r>
      <w:r w:rsidR="00BD0F15" w:rsidRPr="004A55F2">
        <w:rPr>
          <w:rFonts w:ascii="Times New Roman" w:hAnsi="Times New Roman" w:cs="Times New Roman"/>
          <w:sz w:val="24"/>
          <w:szCs w:val="24"/>
        </w:rPr>
        <w:t>government</w:t>
      </w:r>
      <w:r w:rsidR="00412DDC" w:rsidRPr="004A55F2">
        <w:rPr>
          <w:rFonts w:ascii="Times New Roman" w:hAnsi="Times New Roman" w:cs="Times New Roman"/>
          <w:sz w:val="24"/>
          <w:szCs w:val="24"/>
        </w:rPr>
        <w:t xml:space="preserve"> </w:t>
      </w:r>
      <w:r w:rsidR="0098773A" w:rsidRPr="004A55F2">
        <w:rPr>
          <w:rFonts w:ascii="Times New Roman" w:hAnsi="Times New Roman" w:cs="Times New Roman"/>
          <w:sz w:val="24"/>
          <w:szCs w:val="24"/>
        </w:rPr>
        <w:t>is</w:t>
      </w:r>
      <w:r w:rsidR="00412DDC" w:rsidRPr="004A55F2">
        <w:rPr>
          <w:rFonts w:ascii="Times New Roman" w:hAnsi="Times New Roman" w:cs="Times New Roman"/>
          <w:sz w:val="24"/>
          <w:szCs w:val="24"/>
        </w:rPr>
        <w:t xml:space="preserve"> responsible for </w:t>
      </w:r>
      <w:r w:rsidR="000521D5" w:rsidRPr="004A55F2">
        <w:rPr>
          <w:rFonts w:ascii="Times New Roman" w:hAnsi="Times New Roman" w:cs="Times New Roman"/>
          <w:sz w:val="24"/>
          <w:szCs w:val="24"/>
        </w:rPr>
        <w:t xml:space="preserve">calculating the savings resulting from </w:t>
      </w:r>
      <w:r w:rsidR="00412DDC" w:rsidRPr="004A55F2">
        <w:rPr>
          <w:rFonts w:ascii="Times New Roman" w:hAnsi="Times New Roman" w:cs="Times New Roman"/>
          <w:sz w:val="24"/>
          <w:szCs w:val="24"/>
        </w:rPr>
        <w:t xml:space="preserve">this waiver and </w:t>
      </w:r>
      <w:r w:rsidR="00BD0F15" w:rsidRPr="004A55F2">
        <w:rPr>
          <w:rFonts w:ascii="Times New Roman" w:hAnsi="Times New Roman" w:cs="Times New Roman"/>
          <w:sz w:val="24"/>
          <w:szCs w:val="24"/>
        </w:rPr>
        <w:t xml:space="preserve">for </w:t>
      </w:r>
      <w:r w:rsidR="00412DDC" w:rsidRPr="004A55F2">
        <w:rPr>
          <w:rFonts w:ascii="Times New Roman" w:hAnsi="Times New Roman" w:cs="Times New Roman"/>
          <w:sz w:val="24"/>
          <w:szCs w:val="24"/>
        </w:rPr>
        <w:t>ensuring that th</w:t>
      </w:r>
      <w:r w:rsidR="008A4B83" w:rsidRPr="004A55F2">
        <w:rPr>
          <w:rFonts w:ascii="Times New Roman" w:hAnsi="Times New Roman" w:cs="Times New Roman"/>
          <w:sz w:val="24"/>
          <w:szCs w:val="24"/>
        </w:rPr>
        <w:t>is waiver does not increase federal spending.</w:t>
      </w:r>
    </w:p>
    <w:p w14:paraId="22750FAE" w14:textId="77777777" w:rsidR="00391749" w:rsidRPr="004A55F2" w:rsidRDefault="00391749" w:rsidP="0090244E">
      <w:pPr>
        <w:spacing w:after="0"/>
        <w:rPr>
          <w:rFonts w:ascii="Times New Roman" w:hAnsi="Times New Roman" w:cs="Times New Roman"/>
          <w:sz w:val="24"/>
          <w:szCs w:val="24"/>
        </w:rPr>
      </w:pPr>
    </w:p>
    <w:p w14:paraId="7FE74260" w14:textId="77777777" w:rsidR="00F20E41" w:rsidRPr="00F91D87" w:rsidRDefault="00844C1E" w:rsidP="0090244E">
      <w:pPr>
        <w:autoSpaceDE w:val="0"/>
        <w:autoSpaceDN w:val="0"/>
        <w:adjustRightInd w:val="0"/>
        <w:spacing w:after="0"/>
        <w:rPr>
          <w:rFonts w:ascii="Times New Roman" w:hAnsi="Times New Roman" w:cs="Times New Roman"/>
          <w:color w:val="000000"/>
          <w:sz w:val="24"/>
          <w:szCs w:val="24"/>
        </w:rPr>
      </w:pPr>
      <w:bookmarkStart w:id="22" w:name="_Toc510795611"/>
      <w:r>
        <w:rPr>
          <w:rStyle w:val="Heading2Char"/>
          <w:rFonts w:ascii="Times New Roman" w:hAnsi="Times New Roman" w:cs="Times New Roman"/>
          <w:color w:val="365F91" w:themeColor="accent1" w:themeShade="BF"/>
          <w:sz w:val="24"/>
          <w:szCs w:val="24"/>
        </w:rPr>
        <w:t xml:space="preserve">D. </w:t>
      </w:r>
      <w:r w:rsidR="00BA06C0" w:rsidRPr="00F91D87">
        <w:rPr>
          <w:rStyle w:val="Heading2Char"/>
          <w:rFonts w:ascii="Times New Roman" w:hAnsi="Times New Roman" w:cs="Times New Roman"/>
          <w:color w:val="365F91" w:themeColor="accent1" w:themeShade="BF"/>
          <w:sz w:val="24"/>
          <w:szCs w:val="24"/>
        </w:rPr>
        <w:t>State Reporting Requirements</w:t>
      </w:r>
      <w:r w:rsidR="002B7F3D" w:rsidRPr="00F91D87">
        <w:rPr>
          <w:rStyle w:val="Heading2Char"/>
          <w:rFonts w:ascii="Times New Roman" w:hAnsi="Times New Roman" w:cs="Times New Roman"/>
          <w:color w:val="365F91" w:themeColor="accent1" w:themeShade="BF"/>
          <w:sz w:val="24"/>
          <w:szCs w:val="24"/>
        </w:rPr>
        <w:t xml:space="preserve"> and Targets</w:t>
      </w:r>
      <w:bookmarkEnd w:id="22"/>
    </w:p>
    <w:p w14:paraId="65EA579B" w14:textId="77777777" w:rsidR="00A84A21" w:rsidRPr="00896DEA" w:rsidRDefault="0007757B" w:rsidP="0090244E">
      <w:pPr>
        <w:autoSpaceDE w:val="0"/>
        <w:autoSpaceDN w:val="0"/>
        <w:adjustRightInd w:val="0"/>
        <w:spacing w:after="0"/>
        <w:rPr>
          <w:rFonts w:ascii="Times New Roman" w:hAnsi="Times New Roman" w:cs="Times New Roman"/>
          <w:color w:val="000000"/>
          <w:sz w:val="24"/>
          <w:szCs w:val="24"/>
        </w:rPr>
      </w:pPr>
      <w:r w:rsidRPr="0007757B">
        <w:rPr>
          <w:rFonts w:ascii="Times New Roman" w:hAnsi="Times New Roman" w:cs="Times New Roman"/>
          <w:i/>
          <w:color w:val="000000"/>
          <w:sz w:val="24"/>
          <w:szCs w:val="24"/>
        </w:rPr>
        <w:t>[Insert name of responsible agency]</w:t>
      </w:r>
      <w:r>
        <w:rPr>
          <w:rFonts w:ascii="Times New Roman" w:hAnsi="Times New Roman" w:cs="Times New Roman"/>
          <w:color w:val="000000"/>
          <w:sz w:val="24"/>
          <w:szCs w:val="24"/>
        </w:rPr>
        <w:t xml:space="preserve"> </w:t>
      </w:r>
      <w:r w:rsidR="00A84A21" w:rsidRPr="00896DEA">
        <w:rPr>
          <w:rFonts w:ascii="Times New Roman" w:hAnsi="Times New Roman" w:cs="Times New Roman"/>
          <w:color w:val="000000"/>
          <w:sz w:val="24"/>
          <w:szCs w:val="24"/>
        </w:rPr>
        <w:t xml:space="preserve">will assume </w:t>
      </w:r>
      <w:r w:rsidR="00E41F4B" w:rsidRPr="00896DEA">
        <w:rPr>
          <w:rFonts w:ascii="Times New Roman" w:hAnsi="Times New Roman" w:cs="Times New Roman"/>
          <w:color w:val="000000"/>
          <w:sz w:val="24"/>
          <w:szCs w:val="24"/>
        </w:rPr>
        <w:t xml:space="preserve">responsibility for </w:t>
      </w:r>
      <w:r w:rsidR="00A84A21" w:rsidRPr="00896DEA">
        <w:rPr>
          <w:rFonts w:ascii="Times New Roman" w:hAnsi="Times New Roman" w:cs="Times New Roman"/>
          <w:color w:val="000000"/>
          <w:sz w:val="24"/>
          <w:szCs w:val="24"/>
        </w:rPr>
        <w:t>the reporting requirements of 45 CFR 155.1324, including the following:</w:t>
      </w:r>
    </w:p>
    <w:p w14:paraId="6A2FC387" w14:textId="77777777" w:rsidR="00A84A21" w:rsidRPr="00896DEA" w:rsidRDefault="00A84A21" w:rsidP="00A84A21">
      <w:pPr>
        <w:autoSpaceDE w:val="0"/>
        <w:autoSpaceDN w:val="0"/>
        <w:adjustRightInd w:val="0"/>
        <w:spacing w:after="0" w:line="240" w:lineRule="auto"/>
        <w:rPr>
          <w:rFonts w:ascii="Times New Roman" w:hAnsi="Times New Roman" w:cs="Times New Roman"/>
          <w:color w:val="000000"/>
          <w:sz w:val="24"/>
          <w:szCs w:val="24"/>
        </w:rPr>
      </w:pPr>
    </w:p>
    <w:p w14:paraId="456CF34D" w14:textId="2787E700" w:rsidR="00A84A21" w:rsidRPr="00896DEA" w:rsidRDefault="00A84A21" w:rsidP="0090244E">
      <w:pPr>
        <w:numPr>
          <w:ilvl w:val="0"/>
          <w:numId w:val="4"/>
        </w:numPr>
        <w:autoSpaceDE w:val="0"/>
        <w:autoSpaceDN w:val="0"/>
        <w:adjustRightInd w:val="0"/>
        <w:spacing w:after="0"/>
        <w:contextualSpacing/>
        <w:rPr>
          <w:rFonts w:ascii="Times New Roman" w:hAnsi="Times New Roman" w:cs="Times New Roman"/>
          <w:color w:val="000000"/>
          <w:sz w:val="24"/>
          <w:szCs w:val="24"/>
        </w:rPr>
      </w:pPr>
      <w:r w:rsidRPr="00896DEA">
        <w:rPr>
          <w:rFonts w:ascii="Times New Roman" w:hAnsi="Times New Roman" w:cs="Times New Roman"/>
          <w:color w:val="000000"/>
          <w:sz w:val="24"/>
          <w:szCs w:val="24"/>
        </w:rPr>
        <w:t xml:space="preserve">Quarterly reports (45 CFR 155.1324(a)): To the extent required, </w:t>
      </w:r>
      <w:r w:rsidR="0007757B" w:rsidRPr="0007757B">
        <w:rPr>
          <w:rFonts w:ascii="Times New Roman" w:hAnsi="Times New Roman" w:cs="Times New Roman"/>
          <w:i/>
          <w:color w:val="000000"/>
          <w:sz w:val="24"/>
          <w:szCs w:val="24"/>
        </w:rPr>
        <w:t>[</w:t>
      </w:r>
      <w:r w:rsidR="00742A3B">
        <w:rPr>
          <w:rFonts w:ascii="Times New Roman" w:hAnsi="Times New Roman" w:cs="Times New Roman"/>
          <w:i/>
          <w:color w:val="000000"/>
          <w:sz w:val="24"/>
          <w:szCs w:val="24"/>
        </w:rPr>
        <w:t>i</w:t>
      </w:r>
      <w:r w:rsidR="0007757B" w:rsidRPr="0007757B">
        <w:rPr>
          <w:rFonts w:ascii="Times New Roman" w:hAnsi="Times New Roman" w:cs="Times New Roman"/>
          <w:i/>
          <w:color w:val="000000"/>
          <w:sz w:val="24"/>
          <w:szCs w:val="24"/>
        </w:rPr>
        <w:t>nsert name of responsible agency]</w:t>
      </w:r>
      <w:r w:rsidR="0007757B">
        <w:rPr>
          <w:rFonts w:ascii="Times New Roman" w:hAnsi="Times New Roman" w:cs="Times New Roman"/>
          <w:i/>
          <w:color w:val="000000"/>
          <w:sz w:val="24"/>
          <w:szCs w:val="24"/>
        </w:rPr>
        <w:t xml:space="preserve"> </w:t>
      </w:r>
      <w:r w:rsidRPr="00896DEA">
        <w:rPr>
          <w:rFonts w:ascii="Times New Roman" w:hAnsi="Times New Roman" w:cs="Times New Roman"/>
          <w:color w:val="000000"/>
          <w:sz w:val="24"/>
          <w:szCs w:val="24"/>
        </w:rPr>
        <w:t>will submit quarterly reports, including reports of ongoing operational challenges, if any, and plans for, and results of, associated corrective actions.</w:t>
      </w:r>
    </w:p>
    <w:p w14:paraId="7FBEA1F7" w14:textId="77777777" w:rsidR="00A84A21" w:rsidRPr="00896DEA" w:rsidRDefault="00A84A21" w:rsidP="00A84A21">
      <w:pPr>
        <w:autoSpaceDE w:val="0"/>
        <w:autoSpaceDN w:val="0"/>
        <w:adjustRightInd w:val="0"/>
        <w:spacing w:after="0" w:line="240" w:lineRule="auto"/>
        <w:rPr>
          <w:rFonts w:ascii="Times New Roman" w:hAnsi="Times New Roman" w:cs="Times New Roman"/>
          <w:color w:val="000000"/>
          <w:sz w:val="24"/>
          <w:szCs w:val="24"/>
        </w:rPr>
      </w:pPr>
    </w:p>
    <w:p w14:paraId="4F588E7F" w14:textId="77777777" w:rsidR="00A84A21" w:rsidRPr="00896DEA" w:rsidRDefault="00A84A21" w:rsidP="0090244E">
      <w:pPr>
        <w:numPr>
          <w:ilvl w:val="0"/>
          <w:numId w:val="4"/>
        </w:numPr>
        <w:autoSpaceDE w:val="0"/>
        <w:autoSpaceDN w:val="0"/>
        <w:adjustRightInd w:val="0"/>
        <w:spacing w:after="0"/>
        <w:contextualSpacing/>
        <w:rPr>
          <w:rFonts w:ascii="Times New Roman" w:hAnsi="Times New Roman" w:cs="Times New Roman"/>
          <w:color w:val="000000"/>
          <w:sz w:val="24"/>
          <w:szCs w:val="24"/>
        </w:rPr>
      </w:pPr>
      <w:r w:rsidRPr="00896DEA">
        <w:rPr>
          <w:rFonts w:ascii="Times New Roman" w:hAnsi="Times New Roman" w:cs="Times New Roman"/>
          <w:color w:val="000000"/>
          <w:sz w:val="24"/>
          <w:szCs w:val="24"/>
        </w:rPr>
        <w:t xml:space="preserve">Annual reports (45 CFR 155.1324(b)): </w:t>
      </w:r>
      <w:r w:rsidR="0007757B" w:rsidRPr="0007757B">
        <w:rPr>
          <w:rFonts w:ascii="Times New Roman" w:hAnsi="Times New Roman" w:cs="Times New Roman"/>
          <w:i/>
          <w:color w:val="000000"/>
          <w:sz w:val="24"/>
          <w:szCs w:val="24"/>
        </w:rPr>
        <w:t>[Insert name of responsible agency]</w:t>
      </w:r>
      <w:r w:rsidR="0007757B">
        <w:rPr>
          <w:rFonts w:ascii="Times New Roman" w:hAnsi="Times New Roman" w:cs="Times New Roman"/>
          <w:i/>
          <w:color w:val="000000"/>
          <w:sz w:val="24"/>
          <w:szCs w:val="24"/>
        </w:rPr>
        <w:t xml:space="preserve"> </w:t>
      </w:r>
      <w:r w:rsidRPr="00896DEA">
        <w:rPr>
          <w:rFonts w:ascii="Times New Roman" w:hAnsi="Times New Roman" w:cs="Times New Roman"/>
          <w:color w:val="000000"/>
          <w:sz w:val="24"/>
          <w:szCs w:val="24"/>
        </w:rPr>
        <w:t xml:space="preserve">will submit annual reports documenting </w:t>
      </w:r>
      <w:r w:rsidR="001105E1" w:rsidRPr="00896DEA">
        <w:rPr>
          <w:rFonts w:ascii="Times New Roman" w:hAnsi="Times New Roman" w:cs="Times New Roman"/>
          <w:color w:val="000000"/>
          <w:sz w:val="24"/>
          <w:szCs w:val="24"/>
        </w:rPr>
        <w:t>the</w:t>
      </w:r>
      <w:r w:rsidRPr="00896DEA">
        <w:rPr>
          <w:rFonts w:ascii="Times New Roman" w:hAnsi="Times New Roman" w:cs="Times New Roman"/>
          <w:color w:val="000000"/>
          <w:sz w:val="24"/>
          <w:szCs w:val="24"/>
        </w:rPr>
        <w:t xml:space="preserve"> following:</w:t>
      </w:r>
    </w:p>
    <w:p w14:paraId="135F6B17" w14:textId="77777777" w:rsidR="00A84A21" w:rsidRPr="00896DEA" w:rsidRDefault="00A84A21" w:rsidP="00A84A21">
      <w:pPr>
        <w:autoSpaceDE w:val="0"/>
        <w:autoSpaceDN w:val="0"/>
        <w:adjustRightInd w:val="0"/>
        <w:spacing w:after="0" w:line="240" w:lineRule="auto"/>
        <w:rPr>
          <w:rFonts w:ascii="Times New Roman" w:hAnsi="Times New Roman" w:cs="Times New Roman"/>
          <w:color w:val="000000"/>
          <w:sz w:val="24"/>
          <w:szCs w:val="24"/>
        </w:rPr>
      </w:pPr>
    </w:p>
    <w:p w14:paraId="4E9C19BC" w14:textId="77777777" w:rsidR="00A84A21" w:rsidRPr="00896DEA" w:rsidRDefault="00BB342A" w:rsidP="0090244E">
      <w:pPr>
        <w:numPr>
          <w:ilvl w:val="0"/>
          <w:numId w:val="3"/>
        </w:numPr>
        <w:autoSpaceDE w:val="0"/>
        <w:autoSpaceDN w:val="0"/>
        <w:adjustRightInd w:val="0"/>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The progress of the waiver.</w:t>
      </w:r>
    </w:p>
    <w:p w14:paraId="55942CF8" w14:textId="77777777" w:rsidR="00A84A21" w:rsidRPr="00896DEA" w:rsidRDefault="00A84A21" w:rsidP="0090244E">
      <w:pPr>
        <w:numPr>
          <w:ilvl w:val="0"/>
          <w:numId w:val="3"/>
        </w:numPr>
        <w:autoSpaceDE w:val="0"/>
        <w:autoSpaceDN w:val="0"/>
        <w:adjustRightInd w:val="0"/>
        <w:spacing w:after="0"/>
        <w:contextualSpacing/>
        <w:rPr>
          <w:rFonts w:ascii="Times New Roman" w:hAnsi="Times New Roman" w:cs="Times New Roman"/>
          <w:color w:val="000000"/>
          <w:sz w:val="24"/>
          <w:szCs w:val="24"/>
        </w:rPr>
      </w:pPr>
      <w:r w:rsidRPr="00896DEA">
        <w:rPr>
          <w:rFonts w:ascii="Times New Roman" w:hAnsi="Times New Roman" w:cs="Times New Roman"/>
          <w:color w:val="000000"/>
          <w:sz w:val="24"/>
          <w:szCs w:val="24"/>
        </w:rPr>
        <w:t>Data</w:t>
      </w:r>
      <w:r w:rsidR="00911175" w:rsidRPr="00896DEA">
        <w:rPr>
          <w:rFonts w:ascii="Times New Roman" w:hAnsi="Times New Roman" w:cs="Times New Roman"/>
          <w:color w:val="000000"/>
          <w:sz w:val="24"/>
          <w:szCs w:val="24"/>
        </w:rPr>
        <w:t xml:space="preserve">, similar to that contained in Attachment </w:t>
      </w:r>
      <w:r w:rsidR="00825DB7">
        <w:rPr>
          <w:rFonts w:ascii="Times New Roman" w:hAnsi="Times New Roman" w:cs="Times New Roman"/>
          <w:color w:val="000000"/>
          <w:sz w:val="24"/>
          <w:szCs w:val="24"/>
        </w:rPr>
        <w:t>1</w:t>
      </w:r>
      <w:r w:rsidR="00911175" w:rsidRPr="00896DEA">
        <w:rPr>
          <w:rFonts w:ascii="Times New Roman" w:hAnsi="Times New Roman" w:cs="Times New Roman"/>
          <w:color w:val="000000"/>
          <w:sz w:val="24"/>
          <w:szCs w:val="24"/>
        </w:rPr>
        <w:t>,</w:t>
      </w:r>
      <w:r w:rsidRPr="00896DEA">
        <w:rPr>
          <w:rFonts w:ascii="Times New Roman" w:hAnsi="Times New Roman" w:cs="Times New Roman"/>
          <w:color w:val="000000"/>
          <w:sz w:val="24"/>
          <w:szCs w:val="24"/>
        </w:rPr>
        <w:t xml:space="preserve"> on compliance with Section 1332(b)(1)(</w:t>
      </w:r>
      <w:r w:rsidR="0023254C" w:rsidRPr="00896DEA">
        <w:rPr>
          <w:rFonts w:ascii="Times New Roman" w:hAnsi="Times New Roman" w:cs="Times New Roman"/>
          <w:color w:val="000000"/>
          <w:sz w:val="24"/>
          <w:szCs w:val="24"/>
        </w:rPr>
        <w:t>B</w:t>
      </w:r>
      <w:r w:rsidR="00BB342A">
        <w:rPr>
          <w:rFonts w:ascii="Times New Roman" w:hAnsi="Times New Roman" w:cs="Times New Roman"/>
          <w:color w:val="000000"/>
          <w:sz w:val="24"/>
          <w:szCs w:val="24"/>
        </w:rPr>
        <w:t>) through (D) of the ACA.</w:t>
      </w:r>
    </w:p>
    <w:p w14:paraId="308E009C" w14:textId="77777777" w:rsidR="0023254C" w:rsidRPr="00896DEA" w:rsidRDefault="0023254C" w:rsidP="0090244E">
      <w:pPr>
        <w:numPr>
          <w:ilvl w:val="0"/>
          <w:numId w:val="3"/>
        </w:numPr>
        <w:autoSpaceDE w:val="0"/>
        <w:autoSpaceDN w:val="0"/>
        <w:adjustRightInd w:val="0"/>
        <w:spacing w:after="0"/>
        <w:contextualSpacing/>
        <w:rPr>
          <w:rFonts w:ascii="Times New Roman" w:hAnsi="Times New Roman" w:cs="Times New Roman"/>
          <w:color w:val="000000"/>
          <w:sz w:val="24"/>
          <w:szCs w:val="24"/>
        </w:rPr>
      </w:pPr>
      <w:r w:rsidRPr="00896DEA">
        <w:rPr>
          <w:rFonts w:ascii="Times New Roman" w:hAnsi="Times New Roman" w:cs="Times New Roman"/>
          <w:color w:val="000000"/>
          <w:sz w:val="24"/>
          <w:szCs w:val="24"/>
        </w:rPr>
        <w:t>Modifications, if any, to the essential health benefits</w:t>
      </w:r>
      <w:r w:rsidR="00AA5717" w:rsidRPr="00896DEA">
        <w:rPr>
          <w:rFonts w:ascii="Times New Roman" w:hAnsi="Times New Roman" w:cs="Times New Roman"/>
          <w:color w:val="000000"/>
          <w:sz w:val="24"/>
          <w:szCs w:val="24"/>
        </w:rPr>
        <w:t xml:space="preserve"> for compliance with </w:t>
      </w:r>
      <w:r w:rsidRPr="00896DEA">
        <w:rPr>
          <w:rFonts w:ascii="Times New Roman" w:hAnsi="Times New Roman" w:cs="Times New Roman"/>
          <w:color w:val="000000"/>
          <w:sz w:val="24"/>
          <w:szCs w:val="24"/>
        </w:rPr>
        <w:t>S</w:t>
      </w:r>
      <w:r w:rsidR="00BB342A">
        <w:rPr>
          <w:rFonts w:ascii="Times New Roman" w:hAnsi="Times New Roman" w:cs="Times New Roman"/>
          <w:color w:val="000000"/>
          <w:sz w:val="24"/>
          <w:szCs w:val="24"/>
        </w:rPr>
        <w:t>ection 1332(b)(1)(A) of the ACA.</w:t>
      </w:r>
    </w:p>
    <w:p w14:paraId="52BA2455" w14:textId="77777777" w:rsidR="00B905D4" w:rsidRPr="00896DEA" w:rsidRDefault="00B905D4" w:rsidP="0090244E">
      <w:pPr>
        <w:numPr>
          <w:ilvl w:val="0"/>
          <w:numId w:val="3"/>
        </w:numPr>
        <w:autoSpaceDE w:val="0"/>
        <w:autoSpaceDN w:val="0"/>
        <w:adjustRightInd w:val="0"/>
        <w:spacing w:after="0"/>
        <w:contextualSpacing/>
        <w:rPr>
          <w:rFonts w:ascii="Times New Roman" w:hAnsi="Times New Roman" w:cs="Times New Roman"/>
          <w:color w:val="000000"/>
          <w:sz w:val="24"/>
          <w:szCs w:val="24"/>
        </w:rPr>
      </w:pPr>
      <w:r w:rsidRPr="00896DEA">
        <w:rPr>
          <w:rFonts w:ascii="Times New Roman" w:hAnsi="Times New Roman" w:cs="Times New Roman"/>
          <w:color w:val="000000"/>
          <w:sz w:val="24"/>
          <w:szCs w:val="24"/>
        </w:rPr>
        <w:t>Th</w:t>
      </w:r>
      <w:r w:rsidR="00BB342A">
        <w:rPr>
          <w:rFonts w:ascii="Times New Roman" w:hAnsi="Times New Roman" w:cs="Times New Roman"/>
          <w:color w:val="000000"/>
          <w:sz w:val="24"/>
          <w:szCs w:val="24"/>
        </w:rPr>
        <w:t>e premium for the second lowest-</w:t>
      </w:r>
      <w:r w:rsidRPr="00896DEA">
        <w:rPr>
          <w:rFonts w:ascii="Times New Roman" w:hAnsi="Times New Roman" w:cs="Times New Roman"/>
          <w:color w:val="000000"/>
          <w:sz w:val="24"/>
          <w:szCs w:val="24"/>
        </w:rPr>
        <w:t>cost silver plan under the waiver an</w:t>
      </w:r>
      <w:r w:rsidR="00F2614D" w:rsidRPr="00896DEA">
        <w:rPr>
          <w:rFonts w:ascii="Times New Roman" w:hAnsi="Times New Roman" w:cs="Times New Roman"/>
          <w:color w:val="000000"/>
          <w:sz w:val="24"/>
          <w:szCs w:val="24"/>
        </w:rPr>
        <w:t>d</w:t>
      </w:r>
      <w:r w:rsidRPr="00896DEA">
        <w:rPr>
          <w:rFonts w:ascii="Times New Roman" w:hAnsi="Times New Roman" w:cs="Times New Roman"/>
          <w:color w:val="000000"/>
          <w:sz w:val="24"/>
          <w:szCs w:val="24"/>
        </w:rPr>
        <w:t xml:space="preserve"> an estimate of the premium as it would have been without the waiver for a representative consumer in each rating area.</w:t>
      </w:r>
    </w:p>
    <w:p w14:paraId="4A10AB8B" w14:textId="77777777" w:rsidR="00A84A21" w:rsidRPr="00896DEA" w:rsidRDefault="00A84A21" w:rsidP="0090244E">
      <w:pPr>
        <w:numPr>
          <w:ilvl w:val="0"/>
          <w:numId w:val="3"/>
        </w:numPr>
        <w:autoSpaceDE w:val="0"/>
        <w:autoSpaceDN w:val="0"/>
        <w:adjustRightInd w:val="0"/>
        <w:spacing w:after="0"/>
        <w:contextualSpacing/>
        <w:rPr>
          <w:rFonts w:ascii="Times New Roman" w:hAnsi="Times New Roman" w:cs="Times New Roman"/>
          <w:color w:val="000000"/>
          <w:sz w:val="24"/>
          <w:szCs w:val="24"/>
        </w:rPr>
      </w:pPr>
      <w:r w:rsidRPr="00896DEA">
        <w:rPr>
          <w:rFonts w:ascii="Times New Roman" w:hAnsi="Times New Roman" w:cs="Times New Roman"/>
          <w:color w:val="000000"/>
          <w:sz w:val="24"/>
          <w:szCs w:val="24"/>
        </w:rPr>
        <w:t xml:space="preserve">A summary of the annual post-award public forum required by 45 CFR 155.1320(c) together with a summary of action taken </w:t>
      </w:r>
      <w:r w:rsidR="00BB342A">
        <w:rPr>
          <w:rFonts w:ascii="Times New Roman" w:hAnsi="Times New Roman" w:cs="Times New Roman"/>
          <w:color w:val="000000"/>
          <w:sz w:val="24"/>
          <w:szCs w:val="24"/>
        </w:rPr>
        <w:t>in response to public input.</w:t>
      </w:r>
    </w:p>
    <w:p w14:paraId="7C91C517" w14:textId="77777777" w:rsidR="00A84A21" w:rsidRPr="00896DEA" w:rsidRDefault="00A84A21" w:rsidP="0090244E">
      <w:pPr>
        <w:numPr>
          <w:ilvl w:val="0"/>
          <w:numId w:val="3"/>
        </w:numPr>
        <w:autoSpaceDE w:val="0"/>
        <w:autoSpaceDN w:val="0"/>
        <w:adjustRightInd w:val="0"/>
        <w:spacing w:after="0"/>
        <w:contextualSpacing/>
        <w:rPr>
          <w:rFonts w:ascii="Times New Roman" w:hAnsi="Times New Roman" w:cs="Times New Roman"/>
          <w:color w:val="000000"/>
          <w:sz w:val="24"/>
          <w:szCs w:val="24"/>
        </w:rPr>
      </w:pPr>
      <w:r w:rsidRPr="00896DEA">
        <w:rPr>
          <w:rFonts w:ascii="Times New Roman" w:hAnsi="Times New Roman" w:cs="Times New Roman"/>
          <w:color w:val="000000"/>
          <w:sz w:val="24"/>
          <w:szCs w:val="24"/>
        </w:rPr>
        <w:t>Any additional information required by the terms of the waiver.</w:t>
      </w:r>
    </w:p>
    <w:p w14:paraId="7F42FC23" w14:textId="77777777" w:rsidR="00A84A21" w:rsidRPr="00896DEA" w:rsidRDefault="00A84A21" w:rsidP="0090244E">
      <w:pPr>
        <w:autoSpaceDE w:val="0"/>
        <w:autoSpaceDN w:val="0"/>
        <w:adjustRightInd w:val="0"/>
        <w:spacing w:after="0"/>
        <w:rPr>
          <w:rFonts w:ascii="Times New Roman" w:hAnsi="Times New Roman" w:cs="Times New Roman"/>
          <w:color w:val="000000"/>
          <w:sz w:val="24"/>
          <w:szCs w:val="24"/>
        </w:rPr>
      </w:pPr>
    </w:p>
    <w:p w14:paraId="47CFC36D" w14:textId="23B5BA20" w:rsidR="009677D1" w:rsidRDefault="00D14D66" w:rsidP="0090244E">
      <w:pPr>
        <w:autoSpaceDE w:val="0"/>
        <w:autoSpaceDN w:val="0"/>
        <w:adjustRightInd w:val="0"/>
        <w:spacing w:after="0"/>
        <w:rPr>
          <w:rFonts w:ascii="Times New Roman" w:hAnsi="Times New Roman" w:cs="Times New Roman"/>
          <w:color w:val="000000"/>
          <w:sz w:val="24"/>
          <w:szCs w:val="24"/>
        </w:rPr>
      </w:pPr>
      <w:r w:rsidRPr="00896DEA">
        <w:rPr>
          <w:rFonts w:ascii="Times New Roman" w:hAnsi="Times New Roman" w:cs="Times New Roman"/>
          <w:color w:val="000000"/>
          <w:sz w:val="24"/>
          <w:szCs w:val="24"/>
        </w:rPr>
        <w:t xml:space="preserve">To the extent that quarterly reporting is required under </w:t>
      </w:r>
      <w:r w:rsidR="000A31BC" w:rsidRPr="00896DEA">
        <w:rPr>
          <w:rFonts w:ascii="Times New Roman" w:hAnsi="Times New Roman" w:cs="Times New Roman"/>
          <w:color w:val="000000"/>
          <w:sz w:val="24"/>
          <w:szCs w:val="24"/>
        </w:rPr>
        <w:t xml:space="preserve">45 CFR 155.1324(a), </w:t>
      </w:r>
      <w:r w:rsidR="0007757B" w:rsidRPr="0007757B">
        <w:rPr>
          <w:rFonts w:ascii="Times New Roman" w:hAnsi="Times New Roman" w:cs="Times New Roman"/>
          <w:i/>
          <w:color w:val="000000"/>
          <w:sz w:val="24"/>
          <w:szCs w:val="24"/>
        </w:rPr>
        <w:t>[</w:t>
      </w:r>
      <w:r w:rsidR="00742A3B">
        <w:rPr>
          <w:rFonts w:ascii="Times New Roman" w:hAnsi="Times New Roman" w:cs="Times New Roman"/>
          <w:i/>
          <w:color w:val="000000"/>
          <w:sz w:val="24"/>
          <w:szCs w:val="24"/>
        </w:rPr>
        <w:t>i</w:t>
      </w:r>
      <w:r w:rsidR="0007757B" w:rsidRPr="0007757B">
        <w:rPr>
          <w:rFonts w:ascii="Times New Roman" w:hAnsi="Times New Roman" w:cs="Times New Roman"/>
          <w:i/>
          <w:color w:val="000000"/>
          <w:sz w:val="24"/>
          <w:szCs w:val="24"/>
        </w:rPr>
        <w:t>nsert name of responsible agency]</w:t>
      </w:r>
      <w:r w:rsidR="00461837" w:rsidRPr="00896DEA">
        <w:rPr>
          <w:rFonts w:ascii="Times New Roman" w:hAnsi="Times New Roman" w:cs="Times New Roman"/>
          <w:color w:val="000000"/>
          <w:sz w:val="24"/>
          <w:szCs w:val="24"/>
        </w:rPr>
        <w:t xml:space="preserve"> recommends that such report</w:t>
      </w:r>
      <w:r w:rsidR="001105E1" w:rsidRPr="00896DEA">
        <w:rPr>
          <w:rFonts w:ascii="Times New Roman" w:hAnsi="Times New Roman" w:cs="Times New Roman"/>
          <w:color w:val="000000"/>
          <w:sz w:val="24"/>
          <w:szCs w:val="24"/>
        </w:rPr>
        <w:t>ing</w:t>
      </w:r>
      <w:r w:rsidR="00461837" w:rsidRPr="00896DEA">
        <w:rPr>
          <w:rFonts w:ascii="Times New Roman" w:hAnsi="Times New Roman" w:cs="Times New Roman"/>
          <w:color w:val="000000"/>
          <w:sz w:val="24"/>
          <w:szCs w:val="24"/>
        </w:rPr>
        <w:t xml:space="preserve"> commence no </w:t>
      </w:r>
      <w:r w:rsidR="002455D3" w:rsidRPr="00896DEA">
        <w:rPr>
          <w:rFonts w:ascii="Times New Roman" w:hAnsi="Times New Roman" w:cs="Times New Roman"/>
          <w:color w:val="000000"/>
          <w:sz w:val="24"/>
          <w:szCs w:val="24"/>
        </w:rPr>
        <w:t>sooner</w:t>
      </w:r>
      <w:r w:rsidR="00461837" w:rsidRPr="00896DEA">
        <w:rPr>
          <w:rFonts w:ascii="Times New Roman" w:hAnsi="Times New Roman" w:cs="Times New Roman"/>
          <w:color w:val="000000"/>
          <w:sz w:val="24"/>
          <w:szCs w:val="24"/>
        </w:rPr>
        <w:t xml:space="preserve"> than April 30, </w:t>
      </w:r>
      <w:r w:rsidR="0007757B">
        <w:rPr>
          <w:rFonts w:ascii="Times New Roman" w:hAnsi="Times New Roman" w:cs="Times New Roman"/>
          <w:color w:val="000000"/>
          <w:sz w:val="24"/>
          <w:szCs w:val="24"/>
        </w:rPr>
        <w:t>[2020]</w:t>
      </w:r>
      <w:r w:rsidR="00694B7E">
        <w:rPr>
          <w:rFonts w:ascii="Times New Roman" w:hAnsi="Times New Roman" w:cs="Times New Roman"/>
          <w:color w:val="000000"/>
          <w:sz w:val="24"/>
          <w:szCs w:val="24"/>
        </w:rPr>
        <w:t>,</w:t>
      </w:r>
      <w:r w:rsidR="00461837" w:rsidRPr="00896DEA">
        <w:rPr>
          <w:rFonts w:ascii="Times New Roman" w:hAnsi="Times New Roman" w:cs="Times New Roman"/>
          <w:color w:val="000000"/>
          <w:sz w:val="24"/>
          <w:szCs w:val="24"/>
        </w:rPr>
        <w:t xml:space="preserve"> in order to provide some experience with the program about which to report.</w:t>
      </w:r>
      <w:r w:rsidR="00BF7858">
        <w:rPr>
          <w:rFonts w:ascii="Times New Roman" w:hAnsi="Times New Roman" w:cs="Times New Roman"/>
          <w:color w:val="000000"/>
          <w:sz w:val="24"/>
          <w:szCs w:val="24"/>
        </w:rPr>
        <w:t xml:space="preserve"> </w:t>
      </w:r>
      <w:r w:rsidR="0007757B" w:rsidRPr="0007757B">
        <w:rPr>
          <w:rFonts w:ascii="Times New Roman" w:hAnsi="Times New Roman" w:cs="Times New Roman"/>
          <w:i/>
          <w:color w:val="000000"/>
          <w:sz w:val="24"/>
          <w:szCs w:val="24"/>
        </w:rPr>
        <w:t>[Insert name of responsible agency]</w:t>
      </w:r>
      <w:r w:rsidR="00A84A21" w:rsidRPr="00896DEA">
        <w:rPr>
          <w:rFonts w:ascii="Times New Roman" w:hAnsi="Times New Roman" w:cs="Times New Roman"/>
          <w:color w:val="000000"/>
          <w:sz w:val="24"/>
          <w:szCs w:val="24"/>
        </w:rPr>
        <w:t xml:space="preserve"> will submit and publish </w:t>
      </w:r>
      <w:r w:rsidR="00AA0A0D" w:rsidRPr="00896DEA">
        <w:rPr>
          <w:rFonts w:ascii="Times New Roman" w:hAnsi="Times New Roman" w:cs="Times New Roman"/>
          <w:color w:val="000000"/>
          <w:sz w:val="24"/>
          <w:szCs w:val="24"/>
        </w:rPr>
        <w:t xml:space="preserve">annual </w:t>
      </w:r>
      <w:r w:rsidR="00A84A21" w:rsidRPr="00896DEA">
        <w:rPr>
          <w:rFonts w:ascii="Times New Roman" w:hAnsi="Times New Roman" w:cs="Times New Roman"/>
          <w:color w:val="000000"/>
          <w:sz w:val="24"/>
          <w:szCs w:val="24"/>
        </w:rPr>
        <w:t>reports by the deadlines established in 45 CFR 155.1324(c)</w:t>
      </w:r>
      <w:r w:rsidR="00AA0A0D" w:rsidRPr="00896DEA">
        <w:rPr>
          <w:rFonts w:ascii="Times New Roman" w:hAnsi="Times New Roman" w:cs="Times New Roman"/>
          <w:color w:val="000000"/>
          <w:sz w:val="24"/>
          <w:szCs w:val="24"/>
        </w:rPr>
        <w:t xml:space="preserve"> or the deadlines established by the terms of the waiver</w:t>
      </w:r>
      <w:r w:rsidR="00A84A21" w:rsidRPr="00896DEA">
        <w:rPr>
          <w:rFonts w:ascii="Times New Roman" w:hAnsi="Times New Roman" w:cs="Times New Roman"/>
          <w:color w:val="000000"/>
          <w:sz w:val="24"/>
          <w:szCs w:val="24"/>
        </w:rPr>
        <w:t>.</w:t>
      </w:r>
    </w:p>
    <w:p w14:paraId="0888F80E" w14:textId="77777777" w:rsidR="00E07EE1" w:rsidRDefault="00E07EE1" w:rsidP="00D75F0E">
      <w:pPr>
        <w:pBdr>
          <w:bottom w:val="single" w:sz="12" w:space="1" w:color="auto"/>
        </w:pBdr>
        <w:autoSpaceDE w:val="0"/>
        <w:autoSpaceDN w:val="0"/>
        <w:adjustRightInd w:val="0"/>
        <w:spacing w:after="0" w:line="240" w:lineRule="auto"/>
        <w:rPr>
          <w:rStyle w:val="Heading1Char"/>
          <w:rFonts w:ascii="Times New Roman" w:hAnsi="Times New Roman" w:cs="Times New Roman"/>
        </w:rPr>
      </w:pPr>
    </w:p>
    <w:p w14:paraId="09A0E132" w14:textId="77777777" w:rsidR="00D75F0E" w:rsidRPr="00896DEA" w:rsidRDefault="00AC420E" w:rsidP="00D75F0E">
      <w:pPr>
        <w:pBdr>
          <w:bottom w:val="single" w:sz="12" w:space="1" w:color="auto"/>
        </w:pBdr>
        <w:autoSpaceDE w:val="0"/>
        <w:autoSpaceDN w:val="0"/>
        <w:adjustRightInd w:val="0"/>
        <w:spacing w:after="0" w:line="240" w:lineRule="auto"/>
        <w:rPr>
          <w:rFonts w:ascii="Times New Roman" w:hAnsi="Times New Roman" w:cs="Times New Roman"/>
          <w:sz w:val="24"/>
          <w:szCs w:val="24"/>
        </w:rPr>
      </w:pPr>
      <w:bookmarkStart w:id="23" w:name="_Toc510795612"/>
      <w:r>
        <w:rPr>
          <w:rStyle w:val="Heading1Char"/>
          <w:rFonts w:ascii="Times New Roman" w:hAnsi="Times New Roman" w:cs="Times New Roman"/>
        </w:rPr>
        <w:t xml:space="preserve">VI. </w:t>
      </w:r>
      <w:r w:rsidR="00D75F0E" w:rsidRPr="00896DEA">
        <w:rPr>
          <w:rStyle w:val="Heading1Char"/>
          <w:rFonts w:ascii="Times New Roman" w:hAnsi="Times New Roman" w:cs="Times New Roman"/>
        </w:rPr>
        <w:t>Supporting Information</w:t>
      </w:r>
      <w:r w:rsidR="00D6058C" w:rsidRPr="00896DEA">
        <w:rPr>
          <w:rStyle w:val="Heading1Char"/>
          <w:rFonts w:ascii="Times New Roman" w:hAnsi="Times New Roman" w:cs="Times New Roman"/>
        </w:rPr>
        <w:t xml:space="preserve"> and Miscellaneous</w:t>
      </w:r>
      <w:bookmarkEnd w:id="23"/>
    </w:p>
    <w:p w14:paraId="7BEBDFCD" w14:textId="77777777" w:rsidR="00D75F0E" w:rsidRPr="00CD3D5C" w:rsidRDefault="00BE52CF" w:rsidP="00CD3D5C">
      <w:pPr>
        <w:pStyle w:val="Heading2"/>
        <w:rPr>
          <w:rFonts w:ascii="Times New Roman" w:hAnsi="Times New Roman" w:cs="Times New Roman"/>
          <w:sz w:val="24"/>
          <w:szCs w:val="24"/>
        </w:rPr>
      </w:pPr>
      <w:bookmarkStart w:id="24" w:name="_Toc510795613"/>
      <w:r w:rsidRPr="00DF5D68">
        <w:rPr>
          <w:rFonts w:ascii="Times New Roman" w:hAnsi="Times New Roman" w:cs="Times New Roman"/>
          <w:color w:val="365F91" w:themeColor="accent1" w:themeShade="BF"/>
          <w:sz w:val="24"/>
          <w:szCs w:val="24"/>
        </w:rPr>
        <w:lastRenderedPageBreak/>
        <w:t xml:space="preserve">A. </w:t>
      </w:r>
      <w:r w:rsidR="009D67BD" w:rsidRPr="00DF5D68">
        <w:rPr>
          <w:rFonts w:ascii="Times New Roman" w:hAnsi="Times New Roman" w:cs="Times New Roman"/>
          <w:color w:val="365F91" w:themeColor="accent1" w:themeShade="BF"/>
          <w:sz w:val="24"/>
          <w:szCs w:val="24"/>
        </w:rPr>
        <w:t xml:space="preserve">45 </w:t>
      </w:r>
      <w:r w:rsidR="00E1468C" w:rsidRPr="00DF5D68">
        <w:rPr>
          <w:rFonts w:ascii="Times New Roman" w:hAnsi="Times New Roman" w:cs="Times New Roman"/>
          <w:color w:val="365F91" w:themeColor="accent1" w:themeShade="BF"/>
          <w:sz w:val="24"/>
          <w:szCs w:val="24"/>
        </w:rPr>
        <w:t>C</w:t>
      </w:r>
      <w:r w:rsidR="00D471D3" w:rsidRPr="00DF5D68">
        <w:rPr>
          <w:rFonts w:ascii="Times New Roman" w:hAnsi="Times New Roman" w:cs="Times New Roman"/>
          <w:color w:val="365F91" w:themeColor="accent1" w:themeShade="BF"/>
          <w:sz w:val="24"/>
          <w:szCs w:val="24"/>
        </w:rPr>
        <w:t>FR 155.13</w:t>
      </w:r>
      <w:r w:rsidR="009D67BD" w:rsidRPr="00DF5D68">
        <w:rPr>
          <w:rFonts w:ascii="Times New Roman" w:hAnsi="Times New Roman" w:cs="Times New Roman"/>
          <w:color w:val="365F91" w:themeColor="accent1" w:themeShade="BF"/>
          <w:sz w:val="24"/>
          <w:szCs w:val="24"/>
        </w:rPr>
        <w:t>08</w:t>
      </w:r>
      <w:r w:rsidR="00D471D3" w:rsidRPr="00DF5D68">
        <w:rPr>
          <w:rFonts w:ascii="Times New Roman" w:hAnsi="Times New Roman" w:cs="Times New Roman"/>
          <w:color w:val="365F91" w:themeColor="accent1" w:themeShade="BF"/>
          <w:sz w:val="24"/>
          <w:szCs w:val="24"/>
        </w:rPr>
        <w:t>(f)</w:t>
      </w:r>
      <w:r w:rsidR="009D67BD" w:rsidRPr="00DF5D68">
        <w:rPr>
          <w:rFonts w:ascii="Times New Roman" w:hAnsi="Times New Roman" w:cs="Times New Roman"/>
          <w:color w:val="365F91" w:themeColor="accent1" w:themeShade="BF"/>
          <w:sz w:val="24"/>
          <w:szCs w:val="24"/>
        </w:rPr>
        <w:t>(4)(i) – (iii)</w:t>
      </w:r>
      <w:bookmarkEnd w:id="24"/>
    </w:p>
    <w:p w14:paraId="22F5B4DC" w14:textId="77777777" w:rsidR="00241953" w:rsidRPr="00C30C66" w:rsidRDefault="009D67BD" w:rsidP="00C30C66">
      <w:pPr>
        <w:rPr>
          <w:rFonts w:ascii="Times New Roman" w:hAnsi="Times New Roman" w:cs="Times New Roman"/>
          <w:color w:val="000000"/>
          <w:sz w:val="24"/>
          <w:szCs w:val="24"/>
        </w:rPr>
      </w:pPr>
      <w:r w:rsidRPr="00C30C66">
        <w:rPr>
          <w:rFonts w:ascii="Times New Roman" w:hAnsi="Times New Roman" w:cs="Times New Roman"/>
          <w:color w:val="000000"/>
          <w:sz w:val="24"/>
          <w:szCs w:val="24"/>
        </w:rPr>
        <w:t>The supporting</w:t>
      </w:r>
      <w:r w:rsidR="00E1468C" w:rsidRPr="00C30C66">
        <w:rPr>
          <w:rFonts w:ascii="Times New Roman" w:hAnsi="Times New Roman" w:cs="Times New Roman"/>
          <w:color w:val="000000"/>
          <w:sz w:val="24"/>
          <w:szCs w:val="24"/>
        </w:rPr>
        <w:t xml:space="preserve"> information required by 45 CFR 155.1208(4)(i) – (iii), including the actuarial analyses and certifications, the economic analyses, the detailed deficit neutral 10-year budget plan</w:t>
      </w:r>
      <w:r w:rsidR="00D32CC2" w:rsidRPr="00C30C66">
        <w:rPr>
          <w:rFonts w:ascii="Times New Roman" w:hAnsi="Times New Roman" w:cs="Times New Roman"/>
          <w:color w:val="000000"/>
          <w:sz w:val="24"/>
          <w:szCs w:val="24"/>
        </w:rPr>
        <w:t>, and the data and assumptions demonstrating that th</w:t>
      </w:r>
      <w:r w:rsidR="009561CE" w:rsidRPr="00C30C66">
        <w:rPr>
          <w:rFonts w:ascii="Times New Roman" w:hAnsi="Times New Roman" w:cs="Times New Roman"/>
          <w:color w:val="000000"/>
          <w:sz w:val="24"/>
          <w:szCs w:val="24"/>
        </w:rPr>
        <w:t>e</w:t>
      </w:r>
      <w:r w:rsidR="00D32CC2" w:rsidRPr="00C30C66">
        <w:rPr>
          <w:rFonts w:ascii="Times New Roman" w:hAnsi="Times New Roman" w:cs="Times New Roman"/>
          <w:color w:val="000000"/>
          <w:sz w:val="24"/>
          <w:szCs w:val="24"/>
        </w:rPr>
        <w:t xml:space="preserve"> proposed waiver is in compliance with 1332(b)(1)(A)</w:t>
      </w:r>
      <w:r w:rsidR="00F67A05" w:rsidRPr="00C30C66">
        <w:rPr>
          <w:rFonts w:ascii="Times New Roman" w:hAnsi="Times New Roman" w:cs="Times New Roman"/>
          <w:color w:val="000000"/>
          <w:sz w:val="24"/>
          <w:szCs w:val="24"/>
        </w:rPr>
        <w:t xml:space="preserve"> – </w:t>
      </w:r>
      <w:r w:rsidR="00D471D3" w:rsidRPr="00C30C66">
        <w:rPr>
          <w:rFonts w:ascii="Times New Roman" w:hAnsi="Times New Roman" w:cs="Times New Roman"/>
          <w:color w:val="000000"/>
          <w:sz w:val="24"/>
          <w:szCs w:val="24"/>
        </w:rPr>
        <w:t xml:space="preserve">(B) are found in Attachment </w:t>
      </w:r>
      <w:r w:rsidR="00825DB7" w:rsidRPr="00C30C66">
        <w:rPr>
          <w:rFonts w:ascii="Times New Roman" w:hAnsi="Times New Roman" w:cs="Times New Roman"/>
          <w:color w:val="000000"/>
          <w:sz w:val="24"/>
          <w:szCs w:val="24"/>
        </w:rPr>
        <w:t>1</w:t>
      </w:r>
      <w:r w:rsidR="00D471D3" w:rsidRPr="00C30C66">
        <w:rPr>
          <w:rFonts w:ascii="Times New Roman" w:hAnsi="Times New Roman" w:cs="Times New Roman"/>
          <w:color w:val="000000"/>
          <w:sz w:val="24"/>
          <w:szCs w:val="24"/>
        </w:rPr>
        <w:t>.</w:t>
      </w:r>
    </w:p>
    <w:p w14:paraId="4728194A" w14:textId="77777777" w:rsidR="003C7873" w:rsidRDefault="003C7873" w:rsidP="003C7873">
      <w:pPr>
        <w:spacing w:after="0"/>
        <w:rPr>
          <w:rFonts w:ascii="Times New Roman" w:hAnsi="Times New Roman" w:cs="Times New Roman"/>
          <w:sz w:val="24"/>
          <w:szCs w:val="24"/>
        </w:rPr>
      </w:pPr>
    </w:p>
    <w:p w14:paraId="685EFCA7" w14:textId="77777777" w:rsidR="003C7873" w:rsidRPr="003C7873" w:rsidRDefault="003C7873" w:rsidP="008D788C">
      <w:pPr>
        <w:pBdr>
          <w:bottom w:val="single" w:sz="12" w:space="1" w:color="auto"/>
        </w:pBdr>
        <w:autoSpaceDE w:val="0"/>
        <w:autoSpaceDN w:val="0"/>
        <w:adjustRightInd w:val="0"/>
        <w:spacing w:after="0" w:line="240" w:lineRule="auto"/>
        <w:ind w:left="720" w:hanging="720"/>
        <w:rPr>
          <w:rStyle w:val="Heading1Char"/>
          <w:rFonts w:ascii="Times New Roman" w:hAnsi="Times New Roman" w:cs="Times New Roman"/>
        </w:rPr>
      </w:pPr>
      <w:bookmarkStart w:id="25" w:name="_Toc510795614"/>
      <w:r w:rsidRPr="003C7873">
        <w:rPr>
          <w:rStyle w:val="Heading1Char"/>
          <w:rFonts w:ascii="Times New Roman" w:hAnsi="Times New Roman" w:cs="Times New Roman"/>
        </w:rPr>
        <w:t>VII. Public Comment</w:t>
      </w:r>
      <w:r w:rsidR="008D788C">
        <w:rPr>
          <w:rStyle w:val="Heading1Char"/>
          <w:rFonts w:ascii="Times New Roman" w:hAnsi="Times New Roman" w:cs="Times New Roman"/>
        </w:rPr>
        <w:t xml:space="preserve"> and Tribal Consultation</w:t>
      </w:r>
      <w:bookmarkEnd w:id="25"/>
    </w:p>
    <w:p w14:paraId="1F0F8B88" w14:textId="77777777" w:rsidR="003C7873" w:rsidRDefault="003C7873" w:rsidP="003C7873">
      <w:pPr>
        <w:spacing w:after="0"/>
        <w:rPr>
          <w:rFonts w:ascii="Times New Roman" w:hAnsi="Times New Roman" w:cs="Times New Roman"/>
          <w:sz w:val="24"/>
          <w:szCs w:val="24"/>
        </w:rPr>
      </w:pPr>
    </w:p>
    <w:p w14:paraId="3268935C" w14:textId="77777777" w:rsidR="002D0F2F" w:rsidRPr="00215136" w:rsidRDefault="002D0F2F" w:rsidP="002D0F2F">
      <w:pPr>
        <w:pStyle w:val="Heading2"/>
        <w:rPr>
          <w:rFonts w:ascii="Times New Roman" w:hAnsi="Times New Roman" w:cs="Times New Roman"/>
          <w:color w:val="365F91" w:themeColor="accent1" w:themeShade="BF"/>
          <w:sz w:val="24"/>
          <w:szCs w:val="24"/>
        </w:rPr>
      </w:pPr>
      <w:bookmarkStart w:id="26" w:name="_Toc510795615"/>
      <w:r>
        <w:rPr>
          <w:rFonts w:ascii="Times New Roman" w:hAnsi="Times New Roman" w:cs="Times New Roman"/>
          <w:color w:val="365F91" w:themeColor="accent1" w:themeShade="BF"/>
          <w:sz w:val="24"/>
          <w:szCs w:val="24"/>
        </w:rPr>
        <w:t xml:space="preserve">A. </w:t>
      </w:r>
      <w:r w:rsidRPr="00215136">
        <w:rPr>
          <w:rFonts w:ascii="Times New Roman" w:hAnsi="Times New Roman" w:cs="Times New Roman"/>
          <w:color w:val="365F91" w:themeColor="accent1" w:themeShade="BF"/>
          <w:sz w:val="24"/>
          <w:szCs w:val="24"/>
        </w:rPr>
        <w:t>P</w:t>
      </w:r>
      <w:r>
        <w:rPr>
          <w:rFonts w:ascii="Times New Roman" w:hAnsi="Times New Roman" w:cs="Times New Roman"/>
          <w:color w:val="365F91" w:themeColor="accent1" w:themeShade="BF"/>
          <w:sz w:val="24"/>
          <w:szCs w:val="24"/>
        </w:rPr>
        <w:t>ublic Comment</w:t>
      </w:r>
      <w:bookmarkEnd w:id="26"/>
    </w:p>
    <w:p w14:paraId="70E9F7AD" w14:textId="77777777" w:rsidR="0007757B" w:rsidRDefault="0007757B" w:rsidP="003C7873">
      <w:pPr>
        <w:spacing w:after="0"/>
        <w:rPr>
          <w:rFonts w:ascii="Times New Roman" w:hAnsi="Times New Roman" w:cs="Times New Roman"/>
          <w:i/>
          <w:sz w:val="24"/>
          <w:szCs w:val="24"/>
        </w:rPr>
      </w:pPr>
    </w:p>
    <w:p w14:paraId="5ACF9E15" w14:textId="77777777" w:rsidR="0007757B" w:rsidRDefault="0007757B" w:rsidP="003C7873">
      <w:pPr>
        <w:spacing w:after="0"/>
        <w:rPr>
          <w:rFonts w:ascii="Times New Roman" w:hAnsi="Times New Roman" w:cs="Times New Roman"/>
          <w:i/>
          <w:sz w:val="24"/>
          <w:szCs w:val="24"/>
        </w:rPr>
      </w:pPr>
      <w:r w:rsidRPr="0007757B">
        <w:rPr>
          <w:rFonts w:ascii="Times New Roman" w:hAnsi="Times New Roman" w:cs="Times New Roman"/>
          <w:i/>
          <w:sz w:val="24"/>
          <w:szCs w:val="24"/>
        </w:rPr>
        <w:t>[</w:t>
      </w:r>
      <w:r w:rsidRPr="0007757B">
        <w:rPr>
          <w:rFonts w:ascii="Times New Roman" w:hAnsi="Times New Roman" w:cs="Times New Roman"/>
          <w:b/>
          <w:i/>
          <w:sz w:val="24"/>
          <w:szCs w:val="24"/>
        </w:rPr>
        <w:t>Note to drafters</w:t>
      </w:r>
      <w:r w:rsidRPr="0007757B">
        <w:rPr>
          <w:rFonts w:ascii="Times New Roman" w:hAnsi="Times New Roman" w:cs="Times New Roman"/>
          <w:i/>
          <w:sz w:val="24"/>
          <w:szCs w:val="24"/>
        </w:rPr>
        <w:t xml:space="preserve">: </w:t>
      </w:r>
      <w:r>
        <w:rPr>
          <w:rFonts w:ascii="Times New Roman" w:hAnsi="Times New Roman" w:cs="Times New Roman"/>
          <w:i/>
          <w:sz w:val="24"/>
          <w:szCs w:val="24"/>
        </w:rPr>
        <w:t>Federal regulations implementing section 1332 require a public notice and comment period, including public hearings, and require the waiver application to explain how these requirements have been met.  The following detail was provided with the Oregon application and has been provided here as a sample.</w:t>
      </w:r>
      <w:r w:rsidRPr="0007757B">
        <w:rPr>
          <w:rFonts w:ascii="Times New Roman" w:hAnsi="Times New Roman" w:cs="Times New Roman"/>
          <w:i/>
          <w:sz w:val="24"/>
          <w:szCs w:val="24"/>
        </w:rPr>
        <w:t>]</w:t>
      </w:r>
    </w:p>
    <w:p w14:paraId="69F07DBE" w14:textId="77777777" w:rsidR="0007757B" w:rsidRPr="0007757B" w:rsidRDefault="0007757B" w:rsidP="003C7873">
      <w:pPr>
        <w:spacing w:after="0"/>
        <w:rPr>
          <w:rFonts w:ascii="Times New Roman" w:hAnsi="Times New Roman" w:cs="Times New Roman"/>
          <w:i/>
          <w:sz w:val="24"/>
          <w:szCs w:val="24"/>
        </w:rPr>
      </w:pPr>
      <w:r w:rsidRPr="0007757B">
        <w:rPr>
          <w:rFonts w:ascii="Times New Roman" w:hAnsi="Times New Roman" w:cs="Times New Roman"/>
          <w:i/>
          <w:sz w:val="24"/>
          <w:szCs w:val="24"/>
        </w:rPr>
        <w:t xml:space="preserve"> </w:t>
      </w:r>
    </w:p>
    <w:p w14:paraId="4A14D45D" w14:textId="09D83AA8" w:rsidR="00EC2952" w:rsidRPr="0007757B" w:rsidRDefault="0038697B" w:rsidP="003C7873">
      <w:pPr>
        <w:spacing w:after="0"/>
        <w:rPr>
          <w:rFonts w:ascii="Times New Roman" w:hAnsi="Times New Roman" w:cs="Times New Roman"/>
          <w:color w:val="808080" w:themeColor="background1" w:themeShade="80"/>
          <w:sz w:val="24"/>
          <w:szCs w:val="24"/>
        </w:rPr>
      </w:pPr>
      <w:r w:rsidRPr="0007757B">
        <w:rPr>
          <w:rFonts w:ascii="Times New Roman" w:hAnsi="Times New Roman" w:cs="Times New Roman"/>
          <w:color w:val="808080" w:themeColor="background1" w:themeShade="80"/>
          <w:sz w:val="24"/>
          <w:szCs w:val="24"/>
        </w:rPr>
        <w:t xml:space="preserve">On July 25, 2017, DCBS </w:t>
      </w:r>
      <w:r w:rsidR="006972CB" w:rsidRPr="0007757B">
        <w:rPr>
          <w:rFonts w:ascii="Times New Roman" w:hAnsi="Times New Roman" w:cs="Times New Roman"/>
          <w:color w:val="808080" w:themeColor="background1" w:themeShade="80"/>
          <w:sz w:val="24"/>
          <w:szCs w:val="24"/>
        </w:rPr>
        <w:t xml:space="preserve">opened public comment on this waiver request and </w:t>
      </w:r>
      <w:r w:rsidRPr="0007757B">
        <w:rPr>
          <w:rFonts w:ascii="Times New Roman" w:hAnsi="Times New Roman" w:cs="Times New Roman"/>
          <w:color w:val="808080" w:themeColor="background1" w:themeShade="80"/>
          <w:sz w:val="24"/>
          <w:szCs w:val="24"/>
        </w:rPr>
        <w:t xml:space="preserve">posted </w:t>
      </w:r>
      <w:r w:rsidR="00037C6E" w:rsidRPr="0007757B">
        <w:rPr>
          <w:rFonts w:ascii="Times New Roman" w:hAnsi="Times New Roman" w:cs="Times New Roman"/>
          <w:color w:val="808080" w:themeColor="background1" w:themeShade="80"/>
          <w:sz w:val="24"/>
          <w:szCs w:val="24"/>
        </w:rPr>
        <w:t xml:space="preserve">notice of </w:t>
      </w:r>
      <w:r w:rsidR="006972CB" w:rsidRPr="0007757B">
        <w:rPr>
          <w:rFonts w:ascii="Times New Roman" w:hAnsi="Times New Roman" w:cs="Times New Roman"/>
          <w:color w:val="808080" w:themeColor="background1" w:themeShade="80"/>
          <w:sz w:val="24"/>
          <w:szCs w:val="24"/>
        </w:rPr>
        <w:t xml:space="preserve">the </w:t>
      </w:r>
      <w:r w:rsidR="00037C6E" w:rsidRPr="0007757B">
        <w:rPr>
          <w:rFonts w:ascii="Times New Roman" w:hAnsi="Times New Roman" w:cs="Times New Roman"/>
          <w:color w:val="808080" w:themeColor="background1" w:themeShade="80"/>
          <w:sz w:val="24"/>
          <w:szCs w:val="24"/>
        </w:rPr>
        <w:t xml:space="preserve">opportunity to comment </w:t>
      </w:r>
      <w:r w:rsidR="00AA3EE0" w:rsidRPr="0007757B">
        <w:rPr>
          <w:rFonts w:ascii="Times New Roman" w:hAnsi="Times New Roman" w:cs="Times New Roman"/>
          <w:color w:val="808080" w:themeColor="background1" w:themeShade="80"/>
          <w:sz w:val="24"/>
          <w:szCs w:val="24"/>
        </w:rPr>
        <w:t>on the Marketplace</w:t>
      </w:r>
      <w:r w:rsidR="00037C6E" w:rsidRPr="0007757B">
        <w:rPr>
          <w:rFonts w:ascii="Times New Roman" w:hAnsi="Times New Roman" w:cs="Times New Roman"/>
          <w:color w:val="808080" w:themeColor="background1" w:themeShade="80"/>
          <w:sz w:val="24"/>
          <w:szCs w:val="24"/>
        </w:rPr>
        <w:t>’s</w:t>
      </w:r>
      <w:r w:rsidR="00AA3EE0" w:rsidRPr="0007757B">
        <w:rPr>
          <w:rFonts w:ascii="Times New Roman" w:hAnsi="Times New Roman" w:cs="Times New Roman"/>
          <w:color w:val="808080" w:themeColor="background1" w:themeShade="80"/>
          <w:sz w:val="24"/>
          <w:szCs w:val="24"/>
        </w:rPr>
        <w:t xml:space="preserve"> website</w:t>
      </w:r>
      <w:r w:rsidR="0087477E" w:rsidRPr="0007757B">
        <w:rPr>
          <w:rFonts w:ascii="Times New Roman" w:hAnsi="Times New Roman" w:cs="Times New Roman"/>
          <w:color w:val="808080" w:themeColor="background1" w:themeShade="80"/>
          <w:sz w:val="24"/>
          <w:szCs w:val="24"/>
        </w:rPr>
        <w:t xml:space="preserve">  </w:t>
      </w:r>
      <w:r w:rsidR="00AA3EE0" w:rsidRPr="0007757B">
        <w:rPr>
          <w:rFonts w:ascii="Times New Roman" w:hAnsi="Times New Roman" w:cs="Times New Roman"/>
          <w:color w:val="808080" w:themeColor="background1" w:themeShade="80"/>
          <w:sz w:val="24"/>
          <w:szCs w:val="24"/>
        </w:rPr>
        <w:t>(</w:t>
      </w:r>
      <w:hyperlink r:id="rId34" w:history="1">
        <w:r w:rsidR="00A45DE2" w:rsidRPr="00A45DE2">
          <w:rPr>
            <w:rStyle w:val="Hyperlink"/>
            <w:rFonts w:ascii="Times New Roman" w:hAnsi="Times New Roman" w:cs="Times New Roman"/>
            <w:sz w:val="24"/>
            <w:szCs w:val="24"/>
          </w:rPr>
          <w:t>http://healthcare.</w:t>
        </w:r>
        <w:r w:rsidR="00A45DE2" w:rsidRPr="002612D2">
          <w:rPr>
            <w:rStyle w:val="Hyperlink"/>
            <w:rFonts w:ascii="Times New Roman" w:hAnsi="Times New Roman" w:cs="Times New Roman"/>
            <w:sz w:val="24"/>
            <w:szCs w:val="24"/>
          </w:rPr>
          <w:t>oregon</w:t>
        </w:r>
        <w:r w:rsidR="00A45DE2" w:rsidRPr="00A45DE2">
          <w:rPr>
            <w:rStyle w:val="Hyperlink"/>
            <w:rFonts w:ascii="Times New Roman" w:hAnsi="Times New Roman" w:cs="Times New Roman"/>
            <w:sz w:val="24"/>
            <w:szCs w:val="24"/>
          </w:rPr>
          <w:t>.gov/Pages/reports-audits.aspx</w:t>
        </w:r>
      </w:hyperlink>
      <w:r w:rsidR="00AA3EE0" w:rsidRPr="0007757B">
        <w:rPr>
          <w:rFonts w:ascii="Times New Roman" w:hAnsi="Times New Roman" w:cs="Times New Roman"/>
          <w:color w:val="808080" w:themeColor="background1" w:themeShade="80"/>
          <w:sz w:val="24"/>
          <w:szCs w:val="24"/>
        </w:rPr>
        <w:t>)</w:t>
      </w:r>
      <w:r w:rsidR="00037C6E" w:rsidRPr="0007757B">
        <w:rPr>
          <w:rFonts w:ascii="Times New Roman" w:hAnsi="Times New Roman" w:cs="Times New Roman"/>
          <w:color w:val="808080" w:themeColor="background1" w:themeShade="80"/>
          <w:sz w:val="24"/>
          <w:szCs w:val="24"/>
        </w:rPr>
        <w:t>.</w:t>
      </w:r>
      <w:r w:rsidR="00AA3EE0" w:rsidRPr="0007757B">
        <w:rPr>
          <w:rFonts w:ascii="Times New Roman" w:hAnsi="Times New Roman" w:cs="Times New Roman"/>
          <w:color w:val="808080" w:themeColor="background1" w:themeShade="80"/>
          <w:sz w:val="24"/>
          <w:szCs w:val="24"/>
        </w:rPr>
        <w:t xml:space="preserve">  On the same date, DCBS sent notice via email to </w:t>
      </w:r>
      <w:r w:rsidR="00B371A1" w:rsidRPr="0007757B">
        <w:rPr>
          <w:rFonts w:ascii="Times New Roman" w:hAnsi="Times New Roman" w:cs="Times New Roman"/>
          <w:color w:val="808080" w:themeColor="background1" w:themeShade="80"/>
          <w:sz w:val="24"/>
          <w:szCs w:val="24"/>
        </w:rPr>
        <w:t xml:space="preserve">its list of interested parties and stakeholders.  See Attachment </w:t>
      </w:r>
      <w:r w:rsidR="00E50BDB" w:rsidRPr="0007757B">
        <w:rPr>
          <w:rFonts w:ascii="Times New Roman" w:hAnsi="Times New Roman" w:cs="Times New Roman"/>
          <w:color w:val="808080" w:themeColor="background1" w:themeShade="80"/>
          <w:sz w:val="24"/>
          <w:szCs w:val="24"/>
        </w:rPr>
        <w:t>3</w:t>
      </w:r>
      <w:r w:rsidR="00B371A1" w:rsidRPr="0007757B">
        <w:rPr>
          <w:rFonts w:ascii="Times New Roman" w:hAnsi="Times New Roman" w:cs="Times New Roman"/>
          <w:color w:val="808080" w:themeColor="background1" w:themeShade="80"/>
          <w:sz w:val="24"/>
          <w:szCs w:val="24"/>
        </w:rPr>
        <w:t>.</w:t>
      </w:r>
      <w:r w:rsidR="00467E9A" w:rsidRPr="0007757B">
        <w:rPr>
          <w:rFonts w:ascii="Times New Roman" w:hAnsi="Times New Roman" w:cs="Times New Roman"/>
          <w:color w:val="808080" w:themeColor="background1" w:themeShade="80"/>
          <w:sz w:val="24"/>
          <w:szCs w:val="24"/>
        </w:rPr>
        <w:t xml:space="preserve">  The list is comprised of over </w:t>
      </w:r>
      <w:r w:rsidR="00EA2E5F" w:rsidRPr="0007757B">
        <w:rPr>
          <w:rFonts w:ascii="Times New Roman" w:hAnsi="Times New Roman" w:cs="Times New Roman"/>
          <w:color w:val="808080" w:themeColor="background1" w:themeShade="80"/>
          <w:sz w:val="24"/>
          <w:szCs w:val="24"/>
        </w:rPr>
        <w:t xml:space="preserve">440 </w:t>
      </w:r>
      <w:r w:rsidR="00467E9A" w:rsidRPr="0007757B">
        <w:rPr>
          <w:rFonts w:ascii="Times New Roman" w:hAnsi="Times New Roman" w:cs="Times New Roman"/>
          <w:color w:val="808080" w:themeColor="background1" w:themeShade="80"/>
          <w:sz w:val="24"/>
          <w:szCs w:val="24"/>
        </w:rPr>
        <w:t xml:space="preserve">individuals and organizations </w:t>
      </w:r>
      <w:r w:rsidR="00EC2952" w:rsidRPr="0007757B">
        <w:rPr>
          <w:rFonts w:ascii="Times New Roman" w:hAnsi="Times New Roman" w:cs="Times New Roman"/>
          <w:color w:val="808080" w:themeColor="background1" w:themeShade="80"/>
          <w:sz w:val="24"/>
          <w:szCs w:val="24"/>
        </w:rPr>
        <w:t>w</w:t>
      </w:r>
      <w:r w:rsidR="003B0168" w:rsidRPr="0007757B">
        <w:rPr>
          <w:rFonts w:ascii="Times New Roman" w:hAnsi="Times New Roman" w:cs="Times New Roman"/>
          <w:color w:val="808080" w:themeColor="background1" w:themeShade="80"/>
          <w:sz w:val="24"/>
          <w:szCs w:val="24"/>
        </w:rPr>
        <w:t>ith a</w:t>
      </w:r>
      <w:r w:rsidR="00467E9A" w:rsidRPr="0007757B">
        <w:rPr>
          <w:rFonts w:ascii="Times New Roman" w:hAnsi="Times New Roman" w:cs="Times New Roman"/>
          <w:color w:val="808080" w:themeColor="background1" w:themeShade="80"/>
          <w:sz w:val="24"/>
          <w:szCs w:val="24"/>
        </w:rPr>
        <w:t xml:space="preserve">n </w:t>
      </w:r>
      <w:r w:rsidR="0075120F" w:rsidRPr="0007757B">
        <w:rPr>
          <w:rFonts w:ascii="Times New Roman" w:hAnsi="Times New Roman" w:cs="Times New Roman"/>
          <w:color w:val="808080" w:themeColor="background1" w:themeShade="80"/>
          <w:sz w:val="24"/>
          <w:szCs w:val="24"/>
        </w:rPr>
        <w:t xml:space="preserve">expressed </w:t>
      </w:r>
      <w:r w:rsidR="00467E9A" w:rsidRPr="0007757B">
        <w:rPr>
          <w:rFonts w:ascii="Times New Roman" w:hAnsi="Times New Roman" w:cs="Times New Roman"/>
          <w:color w:val="808080" w:themeColor="background1" w:themeShade="80"/>
          <w:sz w:val="24"/>
          <w:szCs w:val="24"/>
        </w:rPr>
        <w:t>interest in insurance</w:t>
      </w:r>
      <w:r w:rsidR="00EC2952" w:rsidRPr="0007757B">
        <w:rPr>
          <w:rFonts w:ascii="Times New Roman" w:hAnsi="Times New Roman" w:cs="Times New Roman"/>
          <w:color w:val="808080" w:themeColor="background1" w:themeShade="80"/>
          <w:sz w:val="24"/>
          <w:szCs w:val="24"/>
        </w:rPr>
        <w:t>-related</w:t>
      </w:r>
      <w:r w:rsidR="00467E9A" w:rsidRPr="0007757B">
        <w:rPr>
          <w:rFonts w:ascii="Times New Roman" w:hAnsi="Times New Roman" w:cs="Times New Roman"/>
          <w:color w:val="808080" w:themeColor="background1" w:themeShade="80"/>
          <w:sz w:val="24"/>
          <w:szCs w:val="24"/>
        </w:rPr>
        <w:t xml:space="preserve"> matters.</w:t>
      </w:r>
    </w:p>
    <w:p w14:paraId="1C23D4AC" w14:textId="77777777" w:rsidR="002D0F2F" w:rsidRPr="0007757B" w:rsidRDefault="002D0F2F" w:rsidP="003C7873">
      <w:pPr>
        <w:spacing w:after="0"/>
        <w:rPr>
          <w:rFonts w:ascii="Times New Roman" w:hAnsi="Times New Roman" w:cs="Times New Roman"/>
          <w:color w:val="808080" w:themeColor="background1" w:themeShade="80"/>
          <w:sz w:val="24"/>
          <w:szCs w:val="24"/>
        </w:rPr>
      </w:pPr>
    </w:p>
    <w:p w14:paraId="25A278A4" w14:textId="474EF761" w:rsidR="009415F5" w:rsidRPr="0007757B" w:rsidRDefault="00F00951" w:rsidP="003C7873">
      <w:pPr>
        <w:spacing w:after="0"/>
        <w:rPr>
          <w:rFonts w:ascii="Times New Roman" w:hAnsi="Times New Roman" w:cs="Times New Roman"/>
          <w:color w:val="808080" w:themeColor="background1" w:themeShade="80"/>
          <w:sz w:val="24"/>
          <w:szCs w:val="24"/>
        </w:rPr>
      </w:pPr>
      <w:r w:rsidRPr="0007757B">
        <w:rPr>
          <w:rFonts w:ascii="Times New Roman" w:hAnsi="Times New Roman" w:cs="Times New Roman"/>
          <w:color w:val="808080" w:themeColor="background1" w:themeShade="80"/>
          <w:sz w:val="24"/>
          <w:szCs w:val="24"/>
        </w:rPr>
        <w:t xml:space="preserve">On </w:t>
      </w:r>
      <w:r w:rsidR="00E01DA1" w:rsidRPr="0007757B">
        <w:rPr>
          <w:rFonts w:ascii="Times New Roman" w:hAnsi="Times New Roman" w:cs="Times New Roman"/>
          <w:color w:val="808080" w:themeColor="background1" w:themeShade="80"/>
          <w:sz w:val="24"/>
          <w:szCs w:val="24"/>
        </w:rPr>
        <w:t xml:space="preserve">August 24, 2017, DCBS held a public hearing </w:t>
      </w:r>
      <w:r w:rsidR="00C466DB" w:rsidRPr="0007757B">
        <w:rPr>
          <w:rFonts w:ascii="Times New Roman" w:hAnsi="Times New Roman" w:cs="Times New Roman"/>
          <w:color w:val="808080" w:themeColor="background1" w:themeShade="80"/>
          <w:sz w:val="24"/>
          <w:szCs w:val="24"/>
        </w:rPr>
        <w:t xml:space="preserve">in conference room 260 in the Labor and Industries Building at 350 Winter Street NE in Salem, </w:t>
      </w:r>
      <w:r w:rsidR="0087531C" w:rsidRPr="0087531C">
        <w:rPr>
          <w:rFonts w:ascii="Times New Roman" w:hAnsi="Times New Roman" w:cs="Times New Roman"/>
          <w:color w:val="808080" w:themeColor="background1" w:themeShade="80"/>
          <w:sz w:val="24"/>
          <w:szCs w:val="24"/>
        </w:rPr>
        <w:t>Oregon</w:t>
      </w:r>
      <w:r w:rsidR="00C466DB" w:rsidRPr="0007757B">
        <w:rPr>
          <w:rFonts w:ascii="Times New Roman" w:hAnsi="Times New Roman" w:cs="Times New Roman"/>
          <w:color w:val="808080" w:themeColor="background1" w:themeShade="80"/>
          <w:sz w:val="24"/>
          <w:szCs w:val="24"/>
        </w:rPr>
        <w:t>.</w:t>
      </w:r>
      <w:r w:rsidR="00E01DA1" w:rsidRPr="0007757B">
        <w:rPr>
          <w:rFonts w:ascii="Times New Roman" w:hAnsi="Times New Roman" w:cs="Times New Roman"/>
          <w:color w:val="808080" w:themeColor="background1" w:themeShade="80"/>
          <w:sz w:val="24"/>
          <w:szCs w:val="24"/>
        </w:rPr>
        <w:t xml:space="preserve">  At the public hearing, one member of the public testified.</w:t>
      </w:r>
      <w:r w:rsidR="00C466DB" w:rsidRPr="0007757B">
        <w:rPr>
          <w:rFonts w:ascii="Times New Roman" w:hAnsi="Times New Roman" w:cs="Times New Roman"/>
          <w:color w:val="808080" w:themeColor="background1" w:themeShade="80"/>
          <w:sz w:val="24"/>
          <w:szCs w:val="24"/>
        </w:rPr>
        <w:t xml:space="preserve">  This testimony was also submitted in writing.  See Attachment 4.</w:t>
      </w:r>
    </w:p>
    <w:p w14:paraId="64FB0138" w14:textId="77777777" w:rsidR="009415F5" w:rsidRPr="0007757B" w:rsidRDefault="009415F5" w:rsidP="003C7873">
      <w:pPr>
        <w:spacing w:after="0"/>
        <w:rPr>
          <w:rFonts w:ascii="Times New Roman" w:hAnsi="Times New Roman" w:cs="Times New Roman"/>
          <w:color w:val="808080" w:themeColor="background1" w:themeShade="80"/>
          <w:sz w:val="24"/>
          <w:szCs w:val="24"/>
        </w:rPr>
      </w:pPr>
    </w:p>
    <w:p w14:paraId="0C6AB2CA" w14:textId="3B750E7E" w:rsidR="00F00951" w:rsidRPr="0007757B" w:rsidRDefault="009415F5" w:rsidP="003C7873">
      <w:pPr>
        <w:spacing w:after="0"/>
        <w:rPr>
          <w:rFonts w:ascii="Times New Roman" w:hAnsi="Times New Roman" w:cs="Times New Roman"/>
          <w:color w:val="808080" w:themeColor="background1" w:themeShade="80"/>
          <w:sz w:val="24"/>
          <w:szCs w:val="24"/>
        </w:rPr>
      </w:pPr>
      <w:r w:rsidRPr="0007757B">
        <w:rPr>
          <w:rFonts w:ascii="Times New Roman" w:hAnsi="Times New Roman" w:cs="Times New Roman"/>
          <w:color w:val="808080" w:themeColor="background1" w:themeShade="80"/>
          <w:sz w:val="24"/>
          <w:szCs w:val="24"/>
        </w:rPr>
        <w:t xml:space="preserve">On August 25, 2017, DCBS held an additional public hearing from 10:00 AM to 12:00 PM in the Pine room of the Lincoln Building at 421 SW Oak Street in Portland, </w:t>
      </w:r>
      <w:r w:rsidR="00B506F2" w:rsidRPr="0087531C">
        <w:rPr>
          <w:rFonts w:ascii="Times New Roman" w:hAnsi="Times New Roman" w:cs="Times New Roman"/>
          <w:color w:val="808080" w:themeColor="background1" w:themeShade="80"/>
          <w:sz w:val="24"/>
          <w:szCs w:val="24"/>
        </w:rPr>
        <w:t>Oregon</w:t>
      </w:r>
      <w:r w:rsidRPr="0007757B">
        <w:rPr>
          <w:rFonts w:ascii="Times New Roman" w:hAnsi="Times New Roman" w:cs="Times New Roman"/>
          <w:color w:val="808080" w:themeColor="background1" w:themeShade="80"/>
          <w:sz w:val="24"/>
          <w:szCs w:val="24"/>
        </w:rPr>
        <w:t xml:space="preserve">.  </w:t>
      </w:r>
      <w:r w:rsidR="00E84A8C" w:rsidRPr="0007757B">
        <w:rPr>
          <w:rFonts w:ascii="Times New Roman" w:hAnsi="Times New Roman" w:cs="Times New Roman"/>
          <w:color w:val="808080" w:themeColor="background1" w:themeShade="80"/>
          <w:sz w:val="24"/>
          <w:szCs w:val="24"/>
        </w:rPr>
        <w:t xml:space="preserve">Members of the public </w:t>
      </w:r>
      <w:r w:rsidR="00CE5264" w:rsidRPr="0007757B">
        <w:rPr>
          <w:rFonts w:ascii="Times New Roman" w:hAnsi="Times New Roman" w:cs="Times New Roman"/>
          <w:color w:val="808080" w:themeColor="background1" w:themeShade="80"/>
          <w:sz w:val="24"/>
          <w:szCs w:val="24"/>
        </w:rPr>
        <w:t xml:space="preserve">neither attended nor </w:t>
      </w:r>
      <w:r w:rsidR="00E84A8C" w:rsidRPr="0007757B">
        <w:rPr>
          <w:rFonts w:ascii="Times New Roman" w:hAnsi="Times New Roman" w:cs="Times New Roman"/>
          <w:color w:val="808080" w:themeColor="background1" w:themeShade="80"/>
          <w:sz w:val="24"/>
          <w:szCs w:val="24"/>
        </w:rPr>
        <w:t>testif</w:t>
      </w:r>
      <w:r w:rsidR="00CE5264" w:rsidRPr="0007757B">
        <w:rPr>
          <w:rFonts w:ascii="Times New Roman" w:hAnsi="Times New Roman" w:cs="Times New Roman"/>
          <w:color w:val="808080" w:themeColor="background1" w:themeShade="80"/>
          <w:sz w:val="24"/>
          <w:szCs w:val="24"/>
        </w:rPr>
        <w:t>ied</w:t>
      </w:r>
      <w:r w:rsidR="00E84A8C" w:rsidRPr="0007757B">
        <w:rPr>
          <w:rFonts w:ascii="Times New Roman" w:hAnsi="Times New Roman" w:cs="Times New Roman"/>
          <w:color w:val="808080" w:themeColor="background1" w:themeShade="80"/>
          <w:sz w:val="24"/>
          <w:szCs w:val="24"/>
        </w:rPr>
        <w:t xml:space="preserve"> at this hearing.</w:t>
      </w:r>
      <w:r w:rsidRPr="0007757B">
        <w:rPr>
          <w:rFonts w:ascii="Times New Roman" w:hAnsi="Times New Roman" w:cs="Times New Roman"/>
          <w:color w:val="808080" w:themeColor="background1" w:themeShade="80"/>
          <w:sz w:val="24"/>
          <w:szCs w:val="24"/>
        </w:rPr>
        <w:t xml:space="preserve">   </w:t>
      </w:r>
      <w:r w:rsidR="00E01DA1" w:rsidRPr="0007757B">
        <w:rPr>
          <w:rFonts w:ascii="Times New Roman" w:hAnsi="Times New Roman" w:cs="Times New Roman"/>
          <w:color w:val="808080" w:themeColor="background1" w:themeShade="80"/>
          <w:sz w:val="24"/>
          <w:szCs w:val="24"/>
        </w:rPr>
        <w:t xml:space="preserve">  </w:t>
      </w:r>
    </w:p>
    <w:p w14:paraId="7459A301" w14:textId="77777777" w:rsidR="00376E80" w:rsidRPr="0007757B" w:rsidRDefault="00376E80" w:rsidP="003C7873">
      <w:pPr>
        <w:spacing w:after="0"/>
        <w:rPr>
          <w:rFonts w:ascii="Times New Roman" w:hAnsi="Times New Roman" w:cs="Times New Roman"/>
          <w:color w:val="808080" w:themeColor="background1" w:themeShade="80"/>
          <w:sz w:val="24"/>
          <w:szCs w:val="24"/>
        </w:rPr>
      </w:pPr>
    </w:p>
    <w:p w14:paraId="2DCF6356" w14:textId="77777777" w:rsidR="00376E80" w:rsidRPr="0007757B" w:rsidRDefault="00376E80" w:rsidP="00376E80">
      <w:pPr>
        <w:spacing w:after="0"/>
        <w:rPr>
          <w:rFonts w:ascii="Times New Roman" w:hAnsi="Times New Roman" w:cs="Times New Roman"/>
          <w:color w:val="808080" w:themeColor="background1" w:themeShade="80"/>
          <w:sz w:val="24"/>
          <w:szCs w:val="24"/>
        </w:rPr>
      </w:pPr>
      <w:r w:rsidRPr="0007757B">
        <w:rPr>
          <w:rFonts w:ascii="Times New Roman" w:hAnsi="Times New Roman" w:cs="Times New Roman"/>
          <w:color w:val="808080" w:themeColor="background1" w:themeShade="80"/>
          <w:sz w:val="24"/>
          <w:szCs w:val="24"/>
        </w:rPr>
        <w:t xml:space="preserve">DCBS received three written public comments on this waiver request.  See Attachments </w:t>
      </w:r>
      <w:r w:rsidR="00AB7C73" w:rsidRPr="0007757B">
        <w:rPr>
          <w:rFonts w:ascii="Times New Roman" w:hAnsi="Times New Roman" w:cs="Times New Roman"/>
          <w:color w:val="808080" w:themeColor="background1" w:themeShade="80"/>
          <w:sz w:val="24"/>
          <w:szCs w:val="24"/>
        </w:rPr>
        <w:t>4</w:t>
      </w:r>
      <w:r w:rsidRPr="0007757B">
        <w:rPr>
          <w:rFonts w:ascii="Times New Roman" w:hAnsi="Times New Roman" w:cs="Times New Roman"/>
          <w:color w:val="808080" w:themeColor="background1" w:themeShade="80"/>
          <w:sz w:val="24"/>
          <w:szCs w:val="24"/>
        </w:rPr>
        <w:t xml:space="preserve"> through </w:t>
      </w:r>
      <w:r w:rsidR="00AB7C73" w:rsidRPr="0007757B">
        <w:rPr>
          <w:rFonts w:ascii="Times New Roman" w:hAnsi="Times New Roman" w:cs="Times New Roman"/>
          <w:color w:val="808080" w:themeColor="background1" w:themeShade="80"/>
          <w:sz w:val="24"/>
          <w:szCs w:val="24"/>
        </w:rPr>
        <w:t>6</w:t>
      </w:r>
      <w:r w:rsidRPr="0007757B">
        <w:rPr>
          <w:rFonts w:ascii="Times New Roman" w:hAnsi="Times New Roman" w:cs="Times New Roman"/>
          <w:color w:val="808080" w:themeColor="background1" w:themeShade="80"/>
          <w:sz w:val="24"/>
          <w:szCs w:val="24"/>
        </w:rPr>
        <w:t>.  The public comment period closed on August 27, 2017 at 5:00 PM.</w:t>
      </w:r>
    </w:p>
    <w:p w14:paraId="0822AB65" w14:textId="77777777" w:rsidR="002D0F2F" w:rsidRPr="00215136" w:rsidRDefault="002D0F2F" w:rsidP="002D0F2F">
      <w:pPr>
        <w:pStyle w:val="Heading2"/>
        <w:rPr>
          <w:rFonts w:ascii="Times New Roman" w:hAnsi="Times New Roman" w:cs="Times New Roman"/>
          <w:color w:val="365F91" w:themeColor="accent1" w:themeShade="BF"/>
          <w:sz w:val="24"/>
          <w:szCs w:val="24"/>
        </w:rPr>
      </w:pPr>
      <w:bookmarkStart w:id="27" w:name="_Toc510795616"/>
      <w:r>
        <w:rPr>
          <w:rFonts w:ascii="Times New Roman" w:hAnsi="Times New Roman" w:cs="Times New Roman"/>
          <w:color w:val="365F91" w:themeColor="accent1" w:themeShade="BF"/>
          <w:sz w:val="24"/>
          <w:szCs w:val="24"/>
        </w:rPr>
        <w:t>B. Tribal Consul</w:t>
      </w:r>
      <w:r w:rsidR="002121AB">
        <w:rPr>
          <w:rFonts w:ascii="Times New Roman" w:hAnsi="Times New Roman" w:cs="Times New Roman"/>
          <w:color w:val="365F91" w:themeColor="accent1" w:themeShade="BF"/>
          <w:sz w:val="24"/>
          <w:szCs w:val="24"/>
        </w:rPr>
        <w:t>t</w:t>
      </w:r>
      <w:r>
        <w:rPr>
          <w:rFonts w:ascii="Times New Roman" w:hAnsi="Times New Roman" w:cs="Times New Roman"/>
          <w:color w:val="365F91" w:themeColor="accent1" w:themeShade="BF"/>
          <w:sz w:val="24"/>
          <w:szCs w:val="24"/>
        </w:rPr>
        <w:t>ation</w:t>
      </w:r>
      <w:bookmarkEnd w:id="27"/>
    </w:p>
    <w:p w14:paraId="3515EA4E" w14:textId="77777777" w:rsidR="0007757B" w:rsidRDefault="0007757B" w:rsidP="0007757B">
      <w:pPr>
        <w:spacing w:after="0"/>
        <w:rPr>
          <w:rFonts w:ascii="Times New Roman" w:hAnsi="Times New Roman" w:cs="Times New Roman"/>
          <w:i/>
          <w:sz w:val="24"/>
          <w:szCs w:val="24"/>
        </w:rPr>
      </w:pPr>
    </w:p>
    <w:p w14:paraId="24CA770C" w14:textId="77777777" w:rsidR="0007757B" w:rsidRPr="0007757B" w:rsidRDefault="0007757B" w:rsidP="0007757B">
      <w:pPr>
        <w:spacing w:after="0"/>
        <w:rPr>
          <w:rFonts w:ascii="Times New Roman" w:hAnsi="Times New Roman" w:cs="Times New Roman"/>
          <w:i/>
          <w:sz w:val="24"/>
          <w:szCs w:val="24"/>
        </w:rPr>
      </w:pPr>
      <w:r w:rsidRPr="0007757B">
        <w:rPr>
          <w:rFonts w:ascii="Times New Roman" w:hAnsi="Times New Roman" w:cs="Times New Roman"/>
          <w:i/>
          <w:sz w:val="24"/>
          <w:szCs w:val="24"/>
        </w:rPr>
        <w:t>[</w:t>
      </w:r>
      <w:r w:rsidRPr="0007757B">
        <w:rPr>
          <w:rFonts w:ascii="Times New Roman" w:hAnsi="Times New Roman" w:cs="Times New Roman"/>
          <w:b/>
          <w:i/>
          <w:sz w:val="24"/>
          <w:szCs w:val="24"/>
        </w:rPr>
        <w:t>Note to drafters</w:t>
      </w:r>
      <w:r w:rsidRPr="0007757B">
        <w:rPr>
          <w:rFonts w:ascii="Times New Roman" w:hAnsi="Times New Roman" w:cs="Times New Roman"/>
          <w:i/>
          <w:sz w:val="24"/>
          <w:szCs w:val="24"/>
        </w:rPr>
        <w:t xml:space="preserve">: </w:t>
      </w:r>
      <w:r>
        <w:rPr>
          <w:rFonts w:ascii="Times New Roman" w:hAnsi="Times New Roman" w:cs="Times New Roman"/>
          <w:i/>
          <w:sz w:val="24"/>
          <w:szCs w:val="24"/>
        </w:rPr>
        <w:t xml:space="preserve">Federal regulations implementing section 1332 require </w:t>
      </w:r>
      <w:r w:rsidRPr="0007757B">
        <w:rPr>
          <w:rFonts w:ascii="Times New Roman" w:hAnsi="Times New Roman" w:cs="Times New Roman"/>
          <w:i/>
          <w:sz w:val="24"/>
          <w:szCs w:val="24"/>
        </w:rPr>
        <w:t>a State with</w:t>
      </w:r>
    </w:p>
    <w:p w14:paraId="0645D07E" w14:textId="77777777" w:rsidR="0007757B" w:rsidRDefault="0007757B" w:rsidP="0007757B">
      <w:pPr>
        <w:spacing w:after="0"/>
        <w:rPr>
          <w:rFonts w:ascii="Times New Roman" w:hAnsi="Times New Roman" w:cs="Times New Roman"/>
          <w:i/>
          <w:sz w:val="24"/>
          <w:szCs w:val="24"/>
        </w:rPr>
      </w:pPr>
      <w:r w:rsidRPr="0007757B">
        <w:rPr>
          <w:rFonts w:ascii="Times New Roman" w:hAnsi="Times New Roman" w:cs="Times New Roman"/>
          <w:i/>
          <w:sz w:val="24"/>
          <w:szCs w:val="24"/>
        </w:rPr>
        <w:t>one or more Federally-recognized</w:t>
      </w:r>
      <w:r>
        <w:rPr>
          <w:rFonts w:ascii="Times New Roman" w:hAnsi="Times New Roman" w:cs="Times New Roman"/>
          <w:i/>
          <w:sz w:val="24"/>
          <w:szCs w:val="24"/>
        </w:rPr>
        <w:t xml:space="preserve"> </w:t>
      </w:r>
      <w:r w:rsidRPr="0007757B">
        <w:rPr>
          <w:rFonts w:ascii="Times New Roman" w:hAnsi="Times New Roman" w:cs="Times New Roman"/>
          <w:i/>
          <w:sz w:val="24"/>
          <w:szCs w:val="24"/>
        </w:rPr>
        <w:t>Indian tribes within its borders</w:t>
      </w:r>
      <w:r>
        <w:rPr>
          <w:rFonts w:ascii="Times New Roman" w:hAnsi="Times New Roman" w:cs="Times New Roman"/>
          <w:i/>
          <w:sz w:val="24"/>
          <w:szCs w:val="24"/>
        </w:rPr>
        <w:t xml:space="preserve"> to carry out </w:t>
      </w:r>
      <w:r w:rsidRPr="0007757B">
        <w:rPr>
          <w:rFonts w:ascii="Times New Roman" w:hAnsi="Times New Roman" w:cs="Times New Roman"/>
          <w:i/>
          <w:sz w:val="24"/>
          <w:szCs w:val="24"/>
        </w:rPr>
        <w:t>a</w:t>
      </w:r>
      <w:r>
        <w:rPr>
          <w:rFonts w:ascii="Times New Roman" w:hAnsi="Times New Roman" w:cs="Times New Roman"/>
          <w:i/>
          <w:sz w:val="24"/>
          <w:szCs w:val="24"/>
        </w:rPr>
        <w:t xml:space="preserve"> </w:t>
      </w:r>
      <w:r w:rsidRPr="0007757B">
        <w:rPr>
          <w:rFonts w:ascii="Times New Roman" w:hAnsi="Times New Roman" w:cs="Times New Roman"/>
          <w:i/>
          <w:sz w:val="24"/>
          <w:szCs w:val="24"/>
        </w:rPr>
        <w:t>separate process for meaningful</w:t>
      </w:r>
      <w:r>
        <w:rPr>
          <w:rFonts w:ascii="Times New Roman" w:hAnsi="Times New Roman" w:cs="Times New Roman"/>
          <w:i/>
          <w:sz w:val="24"/>
          <w:szCs w:val="24"/>
        </w:rPr>
        <w:t xml:space="preserve"> </w:t>
      </w:r>
      <w:r w:rsidRPr="0007757B">
        <w:rPr>
          <w:rFonts w:ascii="Times New Roman" w:hAnsi="Times New Roman" w:cs="Times New Roman"/>
          <w:i/>
          <w:sz w:val="24"/>
          <w:szCs w:val="24"/>
        </w:rPr>
        <w:t>consultation with such tribes</w:t>
      </w:r>
      <w:r>
        <w:rPr>
          <w:rFonts w:ascii="Times New Roman" w:hAnsi="Times New Roman" w:cs="Times New Roman"/>
          <w:i/>
          <w:sz w:val="24"/>
          <w:szCs w:val="24"/>
        </w:rPr>
        <w:t xml:space="preserve">, and require the waiver application to </w:t>
      </w:r>
      <w:r>
        <w:rPr>
          <w:rFonts w:ascii="Times New Roman" w:hAnsi="Times New Roman" w:cs="Times New Roman"/>
          <w:i/>
          <w:sz w:val="24"/>
          <w:szCs w:val="24"/>
        </w:rPr>
        <w:lastRenderedPageBreak/>
        <w:t>explain how this requirement has been met.  The following detail was provided with the Oregon application and has been provided here as a sample.</w:t>
      </w:r>
      <w:r w:rsidRPr="0007757B">
        <w:rPr>
          <w:rFonts w:ascii="Times New Roman" w:hAnsi="Times New Roman" w:cs="Times New Roman"/>
          <w:i/>
          <w:sz w:val="24"/>
          <w:szCs w:val="24"/>
        </w:rPr>
        <w:t>]</w:t>
      </w:r>
    </w:p>
    <w:p w14:paraId="3F5C300A" w14:textId="77777777" w:rsidR="0007757B" w:rsidRPr="0007757B" w:rsidRDefault="0007757B" w:rsidP="0007757B">
      <w:pPr>
        <w:spacing w:after="0"/>
        <w:rPr>
          <w:rFonts w:ascii="Times New Roman" w:hAnsi="Times New Roman" w:cs="Times New Roman"/>
          <w:i/>
          <w:sz w:val="24"/>
          <w:szCs w:val="24"/>
        </w:rPr>
      </w:pPr>
      <w:r w:rsidRPr="0007757B">
        <w:rPr>
          <w:rFonts w:ascii="Times New Roman" w:hAnsi="Times New Roman" w:cs="Times New Roman"/>
          <w:i/>
          <w:sz w:val="24"/>
          <w:szCs w:val="24"/>
        </w:rPr>
        <w:t xml:space="preserve"> </w:t>
      </w:r>
    </w:p>
    <w:p w14:paraId="4EABC74C" w14:textId="37B3E552" w:rsidR="003C7873" w:rsidRPr="0007757B" w:rsidRDefault="00EC2952" w:rsidP="003C7873">
      <w:pPr>
        <w:spacing w:after="0"/>
        <w:rPr>
          <w:rFonts w:ascii="Times New Roman" w:hAnsi="Times New Roman" w:cs="Times New Roman"/>
          <w:color w:val="808080" w:themeColor="background1" w:themeShade="80"/>
          <w:sz w:val="24"/>
          <w:szCs w:val="24"/>
        </w:rPr>
      </w:pPr>
      <w:r w:rsidRPr="0007757B">
        <w:rPr>
          <w:rFonts w:ascii="Times New Roman" w:hAnsi="Times New Roman" w:cs="Times New Roman"/>
          <w:color w:val="808080" w:themeColor="background1" w:themeShade="80"/>
          <w:sz w:val="24"/>
          <w:szCs w:val="24"/>
        </w:rPr>
        <w:t>On</w:t>
      </w:r>
      <w:r w:rsidR="002D0F2F" w:rsidRPr="0007757B">
        <w:rPr>
          <w:rFonts w:ascii="Times New Roman" w:hAnsi="Times New Roman" w:cs="Times New Roman"/>
          <w:color w:val="808080" w:themeColor="background1" w:themeShade="80"/>
          <w:sz w:val="24"/>
          <w:szCs w:val="24"/>
        </w:rPr>
        <w:t xml:space="preserve"> </w:t>
      </w:r>
      <w:r w:rsidR="00DE3BA2" w:rsidRPr="0007757B">
        <w:rPr>
          <w:rFonts w:ascii="Times New Roman" w:hAnsi="Times New Roman" w:cs="Times New Roman"/>
          <w:color w:val="808080" w:themeColor="background1" w:themeShade="80"/>
          <w:sz w:val="24"/>
          <w:szCs w:val="24"/>
        </w:rPr>
        <w:t xml:space="preserve">August 7, 2017, DCBS sent notice </w:t>
      </w:r>
      <w:r w:rsidR="001E76C0" w:rsidRPr="0007757B">
        <w:rPr>
          <w:rFonts w:ascii="Times New Roman" w:hAnsi="Times New Roman" w:cs="Times New Roman"/>
          <w:color w:val="808080" w:themeColor="background1" w:themeShade="80"/>
          <w:sz w:val="24"/>
          <w:szCs w:val="24"/>
        </w:rPr>
        <w:t xml:space="preserve">of the opportunity for tribal consultation via email to representatives of all federally-recognized tribes in </w:t>
      </w:r>
      <w:r w:rsidR="00A45DE2" w:rsidRPr="0087531C">
        <w:rPr>
          <w:rFonts w:ascii="Times New Roman" w:hAnsi="Times New Roman" w:cs="Times New Roman"/>
          <w:color w:val="808080" w:themeColor="background1" w:themeShade="80"/>
          <w:sz w:val="24"/>
          <w:szCs w:val="24"/>
        </w:rPr>
        <w:t>Oregon</w:t>
      </w:r>
      <w:r w:rsidR="002D0F2F" w:rsidRPr="0007757B">
        <w:rPr>
          <w:rFonts w:ascii="Times New Roman" w:hAnsi="Times New Roman" w:cs="Times New Roman"/>
          <w:color w:val="808080" w:themeColor="background1" w:themeShade="80"/>
          <w:sz w:val="24"/>
          <w:szCs w:val="24"/>
        </w:rPr>
        <w:t>.</w:t>
      </w:r>
      <w:r w:rsidR="001E76C0" w:rsidRPr="0007757B">
        <w:rPr>
          <w:rFonts w:ascii="Times New Roman" w:hAnsi="Times New Roman" w:cs="Times New Roman"/>
          <w:color w:val="808080" w:themeColor="background1" w:themeShade="80"/>
          <w:sz w:val="24"/>
          <w:szCs w:val="24"/>
        </w:rPr>
        <w:t xml:space="preserve">  </w:t>
      </w:r>
      <w:r w:rsidR="00A45DE2" w:rsidRPr="0087531C">
        <w:rPr>
          <w:rFonts w:ascii="Times New Roman" w:hAnsi="Times New Roman" w:cs="Times New Roman"/>
          <w:color w:val="808080" w:themeColor="background1" w:themeShade="80"/>
          <w:sz w:val="24"/>
          <w:szCs w:val="24"/>
        </w:rPr>
        <w:t>Oregon</w:t>
      </w:r>
      <w:r w:rsidR="00740292" w:rsidRPr="0007757B">
        <w:rPr>
          <w:rFonts w:ascii="Times New Roman" w:hAnsi="Times New Roman" w:cs="Times New Roman"/>
          <w:color w:val="808080" w:themeColor="background1" w:themeShade="80"/>
          <w:sz w:val="24"/>
          <w:szCs w:val="24"/>
        </w:rPr>
        <w:t>’s draft application and tribal consultation letter were included as attachments to t</w:t>
      </w:r>
      <w:r w:rsidR="001E76C0" w:rsidRPr="0007757B">
        <w:rPr>
          <w:rFonts w:ascii="Times New Roman" w:hAnsi="Times New Roman" w:cs="Times New Roman"/>
          <w:color w:val="808080" w:themeColor="background1" w:themeShade="80"/>
          <w:sz w:val="24"/>
          <w:szCs w:val="24"/>
        </w:rPr>
        <w:t>he email</w:t>
      </w:r>
      <w:r w:rsidR="00740292" w:rsidRPr="0007757B">
        <w:rPr>
          <w:rFonts w:ascii="Times New Roman" w:hAnsi="Times New Roman" w:cs="Times New Roman"/>
          <w:color w:val="808080" w:themeColor="background1" w:themeShade="80"/>
          <w:sz w:val="24"/>
          <w:szCs w:val="24"/>
        </w:rPr>
        <w:t>.</w:t>
      </w:r>
      <w:r w:rsidRPr="0007757B">
        <w:rPr>
          <w:rFonts w:ascii="Times New Roman" w:hAnsi="Times New Roman" w:cs="Times New Roman"/>
          <w:color w:val="808080" w:themeColor="background1" w:themeShade="80"/>
          <w:sz w:val="24"/>
          <w:szCs w:val="24"/>
        </w:rPr>
        <w:t xml:space="preserve"> </w:t>
      </w:r>
      <w:r w:rsidR="00467E9A" w:rsidRPr="0007757B">
        <w:rPr>
          <w:rFonts w:ascii="Times New Roman" w:hAnsi="Times New Roman" w:cs="Times New Roman"/>
          <w:color w:val="808080" w:themeColor="background1" w:themeShade="80"/>
          <w:sz w:val="24"/>
          <w:szCs w:val="24"/>
        </w:rPr>
        <w:t xml:space="preserve"> </w:t>
      </w:r>
      <w:r w:rsidR="00A92EFC" w:rsidRPr="0007757B">
        <w:rPr>
          <w:rFonts w:ascii="Times New Roman" w:hAnsi="Times New Roman" w:cs="Times New Roman"/>
          <w:color w:val="808080" w:themeColor="background1" w:themeShade="80"/>
          <w:sz w:val="24"/>
          <w:szCs w:val="24"/>
        </w:rPr>
        <w:t xml:space="preserve">See Attachment </w:t>
      </w:r>
      <w:r w:rsidR="00AB7C73" w:rsidRPr="0007757B">
        <w:rPr>
          <w:rFonts w:ascii="Times New Roman" w:hAnsi="Times New Roman" w:cs="Times New Roman"/>
          <w:color w:val="808080" w:themeColor="background1" w:themeShade="80"/>
          <w:sz w:val="24"/>
          <w:szCs w:val="24"/>
        </w:rPr>
        <w:t>7</w:t>
      </w:r>
      <w:r w:rsidR="00740292" w:rsidRPr="0007757B">
        <w:rPr>
          <w:rFonts w:ascii="Times New Roman" w:hAnsi="Times New Roman" w:cs="Times New Roman"/>
          <w:color w:val="808080" w:themeColor="background1" w:themeShade="80"/>
          <w:sz w:val="24"/>
          <w:szCs w:val="24"/>
        </w:rPr>
        <w:t>, which includes the email and the tribal consultation letter</w:t>
      </w:r>
      <w:r w:rsidR="00037C6E" w:rsidRPr="0007757B">
        <w:rPr>
          <w:rFonts w:ascii="Times New Roman" w:hAnsi="Times New Roman" w:cs="Times New Roman"/>
          <w:color w:val="808080" w:themeColor="background1" w:themeShade="80"/>
          <w:sz w:val="24"/>
          <w:szCs w:val="24"/>
        </w:rPr>
        <w:t xml:space="preserve">.  </w:t>
      </w:r>
      <w:r w:rsidR="002121AB" w:rsidRPr="0007757B">
        <w:rPr>
          <w:rFonts w:ascii="Times New Roman" w:hAnsi="Times New Roman" w:cs="Times New Roman"/>
          <w:color w:val="808080" w:themeColor="background1" w:themeShade="80"/>
          <w:sz w:val="24"/>
          <w:szCs w:val="24"/>
        </w:rPr>
        <w:t>(</w:t>
      </w:r>
      <w:r w:rsidR="00037C6E" w:rsidRPr="0007757B">
        <w:rPr>
          <w:rFonts w:ascii="Times New Roman" w:hAnsi="Times New Roman" w:cs="Times New Roman"/>
          <w:color w:val="808080" w:themeColor="background1" w:themeShade="80"/>
          <w:sz w:val="24"/>
          <w:szCs w:val="24"/>
        </w:rPr>
        <w:t xml:space="preserve">Because </w:t>
      </w:r>
      <w:r w:rsidR="00740292" w:rsidRPr="0007757B">
        <w:rPr>
          <w:rFonts w:ascii="Times New Roman" w:hAnsi="Times New Roman" w:cs="Times New Roman"/>
          <w:color w:val="808080" w:themeColor="background1" w:themeShade="80"/>
          <w:sz w:val="24"/>
          <w:szCs w:val="24"/>
        </w:rPr>
        <w:t xml:space="preserve">the draft application is </w:t>
      </w:r>
      <w:r w:rsidR="00037C6E" w:rsidRPr="0007757B">
        <w:rPr>
          <w:rFonts w:ascii="Times New Roman" w:hAnsi="Times New Roman" w:cs="Times New Roman"/>
          <w:color w:val="808080" w:themeColor="background1" w:themeShade="80"/>
          <w:sz w:val="24"/>
          <w:szCs w:val="24"/>
        </w:rPr>
        <w:t>82 pages, it was not included as part of Attachment 7.</w:t>
      </w:r>
      <w:r w:rsidR="002121AB" w:rsidRPr="0007757B">
        <w:rPr>
          <w:rFonts w:ascii="Times New Roman" w:hAnsi="Times New Roman" w:cs="Times New Roman"/>
          <w:color w:val="808080" w:themeColor="background1" w:themeShade="80"/>
          <w:sz w:val="24"/>
          <w:szCs w:val="24"/>
        </w:rPr>
        <w:t>)</w:t>
      </w:r>
    </w:p>
    <w:p w14:paraId="2F099C61" w14:textId="77777777" w:rsidR="003B0168" w:rsidRPr="0007757B" w:rsidRDefault="003B0168" w:rsidP="003C7873">
      <w:pPr>
        <w:spacing w:after="0"/>
        <w:rPr>
          <w:rFonts w:ascii="Times New Roman" w:hAnsi="Times New Roman" w:cs="Times New Roman"/>
          <w:color w:val="808080" w:themeColor="background1" w:themeShade="80"/>
          <w:sz w:val="24"/>
          <w:szCs w:val="24"/>
        </w:rPr>
      </w:pPr>
    </w:p>
    <w:p w14:paraId="1EC1130D" w14:textId="77777777" w:rsidR="002121AB" w:rsidRPr="0007757B" w:rsidRDefault="003B0168" w:rsidP="001E60D6">
      <w:pPr>
        <w:rPr>
          <w:rFonts w:ascii="Times New Roman" w:hAnsi="Times New Roman" w:cs="Times New Roman"/>
          <w:color w:val="808080" w:themeColor="background1" w:themeShade="80"/>
          <w:sz w:val="24"/>
          <w:szCs w:val="24"/>
        </w:rPr>
      </w:pPr>
      <w:r w:rsidRPr="0007757B">
        <w:rPr>
          <w:rFonts w:ascii="Times New Roman" w:hAnsi="Times New Roman" w:cs="Times New Roman"/>
          <w:color w:val="808080" w:themeColor="background1" w:themeShade="80"/>
          <w:sz w:val="24"/>
          <w:szCs w:val="24"/>
        </w:rPr>
        <w:t xml:space="preserve">On August 23, </w:t>
      </w:r>
      <w:r w:rsidR="00B2198B" w:rsidRPr="0007757B">
        <w:rPr>
          <w:rFonts w:ascii="Times New Roman" w:hAnsi="Times New Roman" w:cs="Times New Roman"/>
          <w:color w:val="808080" w:themeColor="background1" w:themeShade="80"/>
          <w:sz w:val="24"/>
          <w:szCs w:val="24"/>
        </w:rPr>
        <w:t xml:space="preserve">2017, </w:t>
      </w:r>
      <w:r w:rsidRPr="0007757B">
        <w:rPr>
          <w:rFonts w:ascii="Times New Roman" w:hAnsi="Times New Roman" w:cs="Times New Roman"/>
          <w:color w:val="808080" w:themeColor="background1" w:themeShade="80"/>
          <w:sz w:val="24"/>
          <w:szCs w:val="24"/>
        </w:rPr>
        <w:t xml:space="preserve">at </w:t>
      </w:r>
      <w:r w:rsidR="001E60D6" w:rsidRPr="0007757B">
        <w:rPr>
          <w:rFonts w:ascii="Times New Roman" w:hAnsi="Times New Roman" w:cs="Times New Roman"/>
          <w:color w:val="808080" w:themeColor="background1" w:themeShade="80"/>
          <w:sz w:val="24"/>
          <w:szCs w:val="24"/>
        </w:rPr>
        <w:t xml:space="preserve">the Tribal Health and Human Services Cluster meeting, representatives of the tribes were reminded of the opportunity for tribal consultation.  </w:t>
      </w:r>
      <w:r w:rsidR="00B317C3" w:rsidRPr="0007757B">
        <w:rPr>
          <w:rFonts w:ascii="Times New Roman" w:hAnsi="Times New Roman" w:cs="Times New Roman"/>
          <w:color w:val="808080" w:themeColor="background1" w:themeShade="80"/>
          <w:sz w:val="24"/>
          <w:szCs w:val="24"/>
        </w:rPr>
        <w:t xml:space="preserve">This meeting is held quarterly and is typically attended by representatives of all federally-recognized tribes in </w:t>
      </w:r>
      <w:r w:rsidR="008E5553" w:rsidRPr="0007757B">
        <w:rPr>
          <w:rFonts w:ascii="Times New Roman" w:hAnsi="Times New Roman" w:cs="Times New Roman"/>
          <w:i/>
          <w:color w:val="808080" w:themeColor="background1" w:themeShade="80"/>
          <w:sz w:val="24"/>
          <w:szCs w:val="24"/>
        </w:rPr>
        <w:t>[Insert state name]</w:t>
      </w:r>
      <w:r w:rsidR="00B317C3" w:rsidRPr="0007757B">
        <w:rPr>
          <w:rFonts w:ascii="Times New Roman" w:hAnsi="Times New Roman" w:cs="Times New Roman"/>
          <w:color w:val="808080" w:themeColor="background1" w:themeShade="80"/>
          <w:sz w:val="24"/>
          <w:szCs w:val="24"/>
        </w:rPr>
        <w:t>.</w:t>
      </w:r>
      <w:r w:rsidR="00B2198B" w:rsidRPr="0007757B">
        <w:rPr>
          <w:rFonts w:ascii="Times New Roman" w:hAnsi="Times New Roman" w:cs="Times New Roman"/>
          <w:color w:val="808080" w:themeColor="background1" w:themeShade="80"/>
          <w:sz w:val="24"/>
          <w:szCs w:val="24"/>
        </w:rPr>
        <w:t xml:space="preserve"> </w:t>
      </w:r>
    </w:p>
    <w:p w14:paraId="70049D15" w14:textId="0B7147D2" w:rsidR="00B2198B" w:rsidRPr="0007757B" w:rsidRDefault="002121AB" w:rsidP="001E60D6">
      <w:pPr>
        <w:rPr>
          <w:rFonts w:ascii="Times New Roman" w:hAnsi="Times New Roman" w:cs="Times New Roman"/>
          <w:color w:val="808080" w:themeColor="background1" w:themeShade="80"/>
          <w:sz w:val="24"/>
          <w:szCs w:val="24"/>
        </w:rPr>
      </w:pPr>
      <w:r w:rsidRPr="0007757B">
        <w:rPr>
          <w:rFonts w:ascii="Times New Roman" w:hAnsi="Times New Roman" w:cs="Times New Roman"/>
          <w:color w:val="808080" w:themeColor="background1" w:themeShade="80"/>
          <w:sz w:val="24"/>
          <w:szCs w:val="24"/>
        </w:rPr>
        <w:t xml:space="preserve">On August 25, 2017, DCBS held tribal consultation from 1:00 PM to 3:00 PM in the Pine room of the Lincoln Building at 421 SW Oak Street in Portland, </w:t>
      </w:r>
      <w:r w:rsidR="00A45DE2" w:rsidRPr="0087531C">
        <w:rPr>
          <w:rFonts w:ascii="Times New Roman" w:hAnsi="Times New Roman" w:cs="Times New Roman"/>
          <w:color w:val="808080" w:themeColor="background1" w:themeShade="80"/>
          <w:sz w:val="24"/>
          <w:szCs w:val="24"/>
        </w:rPr>
        <w:t>Oregon</w:t>
      </w:r>
      <w:r w:rsidRPr="0007757B">
        <w:rPr>
          <w:rFonts w:ascii="Times New Roman" w:hAnsi="Times New Roman" w:cs="Times New Roman"/>
          <w:color w:val="808080" w:themeColor="background1" w:themeShade="80"/>
          <w:sz w:val="24"/>
          <w:szCs w:val="24"/>
        </w:rPr>
        <w:t>.</w:t>
      </w:r>
      <w:r w:rsidR="00EB160D" w:rsidRPr="0007757B">
        <w:rPr>
          <w:rFonts w:ascii="Times New Roman" w:hAnsi="Times New Roman" w:cs="Times New Roman"/>
          <w:color w:val="808080" w:themeColor="background1" w:themeShade="80"/>
          <w:sz w:val="24"/>
          <w:szCs w:val="24"/>
        </w:rPr>
        <w:t xml:space="preserve">  DCBS provided the opportunity for consultation in person and via telephone.  </w:t>
      </w:r>
      <w:r w:rsidR="00F00951" w:rsidRPr="0007757B">
        <w:rPr>
          <w:rFonts w:ascii="Times New Roman" w:hAnsi="Times New Roman" w:cs="Times New Roman"/>
          <w:color w:val="808080" w:themeColor="background1" w:themeShade="80"/>
          <w:sz w:val="24"/>
          <w:szCs w:val="24"/>
        </w:rPr>
        <w:t>Federally-recognized tribes did not participate in the tribal consultation.</w:t>
      </w:r>
    </w:p>
    <w:p w14:paraId="7C0B13C7" w14:textId="77777777" w:rsidR="003B0168" w:rsidRDefault="003B0168" w:rsidP="003C7873">
      <w:pPr>
        <w:spacing w:after="0"/>
        <w:rPr>
          <w:rFonts w:ascii="Times New Roman" w:hAnsi="Times New Roman" w:cs="Times New Roman"/>
          <w:sz w:val="24"/>
          <w:szCs w:val="24"/>
        </w:rPr>
      </w:pPr>
    </w:p>
    <w:p w14:paraId="2F7EDAFF" w14:textId="7926E9EE" w:rsidR="00EF7576" w:rsidRPr="00896DEA" w:rsidRDefault="00EF7576" w:rsidP="00EF7576">
      <w:pPr>
        <w:pBdr>
          <w:bottom w:val="single" w:sz="18" w:space="1" w:color="365F91" w:themeColor="accent1" w:themeShade="BF"/>
        </w:pBdr>
        <w:autoSpaceDE w:val="0"/>
        <w:autoSpaceDN w:val="0"/>
        <w:adjustRightInd w:val="0"/>
        <w:spacing w:after="0" w:line="240" w:lineRule="auto"/>
        <w:rPr>
          <w:rFonts w:ascii="Times New Roman" w:hAnsi="Times New Roman" w:cs="Times New Roman"/>
          <w:sz w:val="24"/>
          <w:szCs w:val="24"/>
        </w:rPr>
      </w:pPr>
      <w:r>
        <w:rPr>
          <w:rStyle w:val="Heading1Char"/>
          <w:rFonts w:ascii="Times New Roman" w:hAnsi="Times New Roman" w:cs="Times New Roman"/>
        </w:rPr>
        <w:t>VI</w:t>
      </w:r>
      <w:r w:rsidRPr="00896DEA">
        <w:rPr>
          <w:rStyle w:val="Heading1Char"/>
          <w:rFonts w:ascii="Times New Roman" w:hAnsi="Times New Roman" w:cs="Times New Roman"/>
        </w:rPr>
        <w:t>I</w:t>
      </w:r>
      <w:r>
        <w:rPr>
          <w:rStyle w:val="Heading1Char"/>
          <w:rFonts w:ascii="Times New Roman" w:hAnsi="Times New Roman" w:cs="Times New Roman"/>
        </w:rPr>
        <w:t>I</w:t>
      </w:r>
      <w:r w:rsidRPr="00896DEA">
        <w:rPr>
          <w:rStyle w:val="Heading1Char"/>
          <w:rFonts w:ascii="Times New Roman" w:hAnsi="Times New Roman" w:cs="Times New Roman"/>
        </w:rPr>
        <w:t xml:space="preserve">. </w:t>
      </w:r>
      <w:r w:rsidRPr="00EF7576">
        <w:rPr>
          <w:rStyle w:val="Heading1Char"/>
          <w:rFonts w:ascii="Times New Roman" w:hAnsi="Times New Roman" w:cs="Times New Roman"/>
        </w:rPr>
        <w:t>Alignment with Section 1332 Principles</w:t>
      </w:r>
    </w:p>
    <w:p w14:paraId="30A422EF" w14:textId="77777777" w:rsidR="00EF7576" w:rsidRDefault="00EF7576" w:rsidP="00EF7576">
      <w:pPr>
        <w:pStyle w:val="Heading2"/>
        <w:spacing w:before="0" w:line="240" w:lineRule="auto"/>
        <w:rPr>
          <w:rFonts w:ascii="Times New Roman" w:hAnsi="Times New Roman" w:cs="Times New Roman"/>
          <w:color w:val="365F91" w:themeColor="accent1" w:themeShade="BF"/>
          <w:sz w:val="24"/>
          <w:szCs w:val="24"/>
        </w:rPr>
      </w:pPr>
    </w:p>
    <w:p w14:paraId="6D1AACB1" w14:textId="77777777" w:rsidR="00EF7576" w:rsidRDefault="00EF7576" w:rsidP="00EF7576">
      <w:pPr>
        <w:autoSpaceDE w:val="0"/>
        <w:autoSpaceDN w:val="0"/>
        <w:adjustRightInd w:val="0"/>
        <w:spacing w:after="0"/>
        <w:rPr>
          <w:rFonts w:ascii="Times New Roman" w:hAnsi="Times New Roman" w:cs="Times New Roman"/>
          <w:sz w:val="24"/>
          <w:szCs w:val="24"/>
        </w:rPr>
      </w:pPr>
      <w:r w:rsidRPr="008E5553">
        <w:rPr>
          <w:rFonts w:ascii="Times New Roman" w:hAnsi="Times New Roman" w:cs="Times New Roman"/>
          <w:i/>
          <w:sz w:val="24"/>
          <w:szCs w:val="24"/>
        </w:rPr>
        <w:t>[Insert state name]</w:t>
      </w:r>
      <w:r>
        <w:rPr>
          <w:rFonts w:ascii="Times New Roman" w:hAnsi="Times New Roman" w:cs="Times New Roman"/>
          <w:sz w:val="24"/>
          <w:szCs w:val="24"/>
        </w:rPr>
        <w:t xml:space="preserve">’s waiver, if approved, </w:t>
      </w:r>
      <w:r w:rsidRPr="00896DEA">
        <w:rPr>
          <w:rFonts w:ascii="Times New Roman" w:hAnsi="Times New Roman" w:cs="Times New Roman"/>
          <w:sz w:val="24"/>
          <w:szCs w:val="24"/>
        </w:rPr>
        <w:t xml:space="preserve">will </w:t>
      </w:r>
      <w:r>
        <w:rPr>
          <w:rFonts w:ascii="Times New Roman" w:hAnsi="Times New Roman" w:cs="Times New Roman"/>
          <w:sz w:val="24"/>
          <w:szCs w:val="24"/>
        </w:rPr>
        <w:t>advance several of the principles described in the October 2018 1332 guidance:</w:t>
      </w:r>
    </w:p>
    <w:p w14:paraId="335FF29F" w14:textId="08AC5180" w:rsidR="00EF7576" w:rsidRDefault="00EF7576" w:rsidP="00EF7576">
      <w:pPr>
        <w:pStyle w:val="ListParagraph"/>
        <w:numPr>
          <w:ilvl w:val="0"/>
          <w:numId w:val="15"/>
        </w:numPr>
        <w:autoSpaceDE w:val="0"/>
        <w:autoSpaceDN w:val="0"/>
        <w:adjustRightInd w:val="0"/>
        <w:spacing w:after="0"/>
        <w:rPr>
          <w:rFonts w:ascii="Times New Roman" w:hAnsi="Times New Roman" w:cs="Times New Roman"/>
          <w:sz w:val="24"/>
          <w:szCs w:val="24"/>
        </w:rPr>
      </w:pPr>
      <w:r w:rsidRPr="007433DF">
        <w:rPr>
          <w:rFonts w:ascii="Times New Roman" w:hAnsi="Times New Roman" w:cs="Times New Roman"/>
          <w:b/>
          <w:sz w:val="24"/>
          <w:szCs w:val="24"/>
          <w:u w:val="single"/>
        </w:rPr>
        <w:t>Provide increased access to affordable private market coverage</w:t>
      </w:r>
      <w:r w:rsidRPr="00EF7576">
        <w:rPr>
          <w:rFonts w:ascii="Times New Roman" w:hAnsi="Times New Roman" w:cs="Times New Roman"/>
          <w:sz w:val="24"/>
          <w:szCs w:val="24"/>
          <w:u w:val="single"/>
        </w:rPr>
        <w:t>.</w:t>
      </w:r>
      <w:r>
        <w:rPr>
          <w:rFonts w:ascii="Times New Roman" w:hAnsi="Times New Roman" w:cs="Times New Roman"/>
          <w:sz w:val="24"/>
          <w:szCs w:val="24"/>
        </w:rPr>
        <w:t xml:space="preserve"> The reinsurance program will reduce premiums exclusively for those purchasing private health insurance.</w:t>
      </w:r>
      <w:r w:rsidR="00962212">
        <w:rPr>
          <w:rFonts w:ascii="Times New Roman" w:hAnsi="Times New Roman" w:cs="Times New Roman"/>
          <w:sz w:val="24"/>
          <w:szCs w:val="24"/>
        </w:rPr>
        <w:t xml:space="preserve">  Specifically, it will reduce premiums for private health insurance in the individual market by approximately [insert </w:t>
      </w:r>
      <w:r w:rsidR="00AA6EFA">
        <w:rPr>
          <w:rFonts w:ascii="Times New Roman" w:hAnsi="Times New Roman" w:cs="Times New Roman"/>
          <w:sz w:val="24"/>
          <w:szCs w:val="24"/>
        </w:rPr>
        <w:t>figure] percent for each of the five years the waiver is in effect.</w:t>
      </w:r>
      <w:r w:rsidR="00CC28FA">
        <w:rPr>
          <w:rFonts w:ascii="Times New Roman" w:hAnsi="Times New Roman" w:cs="Times New Roman"/>
          <w:sz w:val="24"/>
          <w:szCs w:val="24"/>
        </w:rPr>
        <w:t xml:space="preserve">  The reinsurance program will also support competition in the health insurance market, helping to ensure access to private insurance coverage.</w:t>
      </w:r>
    </w:p>
    <w:p w14:paraId="02EB7C08" w14:textId="2681D2D8" w:rsidR="00EF7576" w:rsidRDefault="008E1D9B" w:rsidP="00EF7576">
      <w:pPr>
        <w:pStyle w:val="ListParagraph"/>
        <w:numPr>
          <w:ilvl w:val="0"/>
          <w:numId w:val="15"/>
        </w:numPr>
        <w:autoSpaceDE w:val="0"/>
        <w:autoSpaceDN w:val="0"/>
        <w:adjustRightInd w:val="0"/>
        <w:spacing w:after="0"/>
        <w:rPr>
          <w:rFonts w:ascii="Times New Roman" w:hAnsi="Times New Roman" w:cs="Times New Roman"/>
          <w:sz w:val="24"/>
          <w:szCs w:val="24"/>
        </w:rPr>
      </w:pPr>
      <w:r w:rsidRPr="00EF7576">
        <w:rPr>
          <w:rFonts w:ascii="Times New Roman" w:hAnsi="Times New Roman" w:cs="Times New Roman"/>
          <w:sz w:val="24"/>
          <w:szCs w:val="24"/>
          <w:u w:val="single"/>
        </w:rPr>
        <w:t>[</w:t>
      </w:r>
      <w:r w:rsidRPr="007433DF">
        <w:rPr>
          <w:rFonts w:ascii="Times New Roman" w:hAnsi="Times New Roman" w:cs="Times New Roman"/>
          <w:b/>
          <w:sz w:val="24"/>
          <w:szCs w:val="24"/>
          <w:u w:val="single"/>
        </w:rPr>
        <w:t>Encourage sustainable spending growth</w:t>
      </w:r>
      <w:r w:rsidRPr="007433DF">
        <w:rPr>
          <w:rFonts w:ascii="Times New Roman" w:hAnsi="Times New Roman" w:cs="Times New Roman"/>
          <w:b/>
          <w:sz w:val="24"/>
          <w:szCs w:val="24"/>
        </w:rPr>
        <w:t>.</w:t>
      </w:r>
      <w:r>
        <w:rPr>
          <w:rFonts w:ascii="Times New Roman" w:hAnsi="Times New Roman" w:cs="Times New Roman"/>
          <w:sz w:val="24"/>
          <w:szCs w:val="24"/>
        </w:rPr>
        <w:t>]</w:t>
      </w:r>
      <w:r w:rsidRPr="00EF7576">
        <w:rPr>
          <w:rFonts w:ascii="Times New Roman" w:hAnsi="Times New Roman" w:cs="Times New Roman"/>
          <w:sz w:val="24"/>
          <w:szCs w:val="24"/>
        </w:rPr>
        <w:t xml:space="preserve"> </w:t>
      </w:r>
      <w:r w:rsidR="00EF7576" w:rsidRPr="00FC717A">
        <w:rPr>
          <w:rFonts w:ascii="Times New Roman" w:hAnsi="Times New Roman" w:cs="Times New Roman"/>
          <w:i/>
          <w:sz w:val="24"/>
          <w:szCs w:val="24"/>
          <w:u w:val="single"/>
        </w:rPr>
        <w:t>[</w:t>
      </w:r>
      <w:r w:rsidR="00EF7576" w:rsidRPr="00FC717A">
        <w:rPr>
          <w:rFonts w:ascii="Times New Roman" w:hAnsi="Times New Roman" w:cs="Times New Roman"/>
          <w:b/>
          <w:i/>
          <w:sz w:val="24"/>
          <w:szCs w:val="24"/>
          <w:u w:val="single"/>
        </w:rPr>
        <w:t>Note to drafters</w:t>
      </w:r>
      <w:r w:rsidR="00EF7576" w:rsidRPr="00FC717A">
        <w:rPr>
          <w:rFonts w:ascii="Times New Roman" w:hAnsi="Times New Roman" w:cs="Times New Roman"/>
          <w:i/>
          <w:sz w:val="24"/>
          <w:szCs w:val="24"/>
          <w:u w:val="single"/>
        </w:rPr>
        <w:t xml:space="preserve">: </w:t>
      </w:r>
      <w:r w:rsidR="00AA6EFA">
        <w:rPr>
          <w:rFonts w:ascii="Times New Roman" w:hAnsi="Times New Roman" w:cs="Times New Roman"/>
          <w:i/>
          <w:sz w:val="24"/>
          <w:szCs w:val="24"/>
          <w:u w:val="single"/>
        </w:rPr>
        <w:t>T</w:t>
      </w:r>
      <w:r w:rsidR="00EF7576" w:rsidRPr="00FC717A">
        <w:rPr>
          <w:rFonts w:ascii="Times New Roman" w:hAnsi="Times New Roman" w:cs="Times New Roman"/>
          <w:i/>
          <w:sz w:val="24"/>
          <w:szCs w:val="24"/>
          <w:u w:val="single"/>
        </w:rPr>
        <w:t xml:space="preserve">his bullet </w:t>
      </w:r>
      <w:r w:rsidR="00AA6EFA">
        <w:rPr>
          <w:rFonts w:ascii="Times New Roman" w:hAnsi="Times New Roman" w:cs="Times New Roman"/>
          <w:i/>
          <w:sz w:val="24"/>
          <w:szCs w:val="24"/>
          <w:u w:val="single"/>
        </w:rPr>
        <w:t xml:space="preserve">should be included </w:t>
      </w:r>
      <w:r w:rsidR="00EF7576" w:rsidRPr="00FC717A">
        <w:rPr>
          <w:rFonts w:ascii="Times New Roman" w:hAnsi="Times New Roman" w:cs="Times New Roman"/>
          <w:i/>
          <w:sz w:val="24"/>
          <w:szCs w:val="24"/>
          <w:u w:val="single"/>
        </w:rPr>
        <w:t>if your waiver</w:t>
      </w:r>
      <w:r w:rsidR="00AA6EFA">
        <w:rPr>
          <w:rFonts w:ascii="Times New Roman" w:hAnsi="Times New Roman" w:cs="Times New Roman"/>
          <w:i/>
          <w:sz w:val="24"/>
          <w:szCs w:val="24"/>
          <w:u w:val="single"/>
        </w:rPr>
        <w:t xml:space="preserve"> proposal includes elements designed to encourage sustainable spending growth.  In addition, </w:t>
      </w:r>
      <w:r w:rsidR="00060036">
        <w:rPr>
          <w:rFonts w:ascii="Times New Roman" w:hAnsi="Times New Roman" w:cs="Times New Roman"/>
          <w:i/>
          <w:sz w:val="24"/>
          <w:szCs w:val="24"/>
          <w:u w:val="single"/>
        </w:rPr>
        <w:t>to the extent your state</w:t>
      </w:r>
      <w:r w:rsidR="00091F74">
        <w:rPr>
          <w:rFonts w:ascii="Times New Roman" w:hAnsi="Times New Roman" w:cs="Times New Roman"/>
          <w:i/>
          <w:sz w:val="24"/>
          <w:szCs w:val="24"/>
          <w:u w:val="single"/>
        </w:rPr>
        <w:t xml:space="preserve">’s health care system </w:t>
      </w:r>
      <w:r w:rsidR="004F410F">
        <w:rPr>
          <w:rFonts w:ascii="Times New Roman" w:hAnsi="Times New Roman" w:cs="Times New Roman"/>
          <w:i/>
          <w:sz w:val="24"/>
          <w:szCs w:val="24"/>
          <w:u w:val="single"/>
        </w:rPr>
        <w:t xml:space="preserve">includes measures independent of the waiver </w:t>
      </w:r>
      <w:r w:rsidR="00060036">
        <w:rPr>
          <w:rFonts w:ascii="Times New Roman" w:hAnsi="Times New Roman" w:cs="Times New Roman"/>
          <w:i/>
          <w:sz w:val="24"/>
          <w:szCs w:val="24"/>
          <w:u w:val="single"/>
        </w:rPr>
        <w:t xml:space="preserve">encourage sustainable spending growth, it may be helpful to </w:t>
      </w:r>
      <w:r w:rsidR="00FD7CA1">
        <w:rPr>
          <w:rFonts w:ascii="Times New Roman" w:hAnsi="Times New Roman" w:cs="Times New Roman"/>
          <w:i/>
          <w:sz w:val="24"/>
          <w:szCs w:val="24"/>
          <w:u w:val="single"/>
        </w:rPr>
        <w:t xml:space="preserve">highlight </w:t>
      </w:r>
      <w:r w:rsidR="008E74F8">
        <w:rPr>
          <w:rFonts w:ascii="Times New Roman" w:hAnsi="Times New Roman" w:cs="Times New Roman"/>
          <w:i/>
          <w:sz w:val="24"/>
          <w:szCs w:val="24"/>
          <w:u w:val="single"/>
        </w:rPr>
        <w:t xml:space="preserve">here that the waiver will support </w:t>
      </w:r>
      <w:r w:rsidR="00FD7CA1">
        <w:rPr>
          <w:rFonts w:ascii="Times New Roman" w:hAnsi="Times New Roman" w:cs="Times New Roman"/>
          <w:i/>
          <w:sz w:val="24"/>
          <w:szCs w:val="24"/>
          <w:u w:val="single"/>
        </w:rPr>
        <w:t xml:space="preserve">those </w:t>
      </w:r>
      <w:r w:rsidR="008E74F8">
        <w:rPr>
          <w:rFonts w:ascii="Times New Roman" w:hAnsi="Times New Roman" w:cs="Times New Roman"/>
          <w:i/>
          <w:sz w:val="24"/>
          <w:szCs w:val="24"/>
          <w:u w:val="single"/>
        </w:rPr>
        <w:t>measures</w:t>
      </w:r>
      <w:r w:rsidR="00FD7CA1">
        <w:rPr>
          <w:rFonts w:ascii="Times New Roman" w:hAnsi="Times New Roman" w:cs="Times New Roman"/>
          <w:i/>
          <w:sz w:val="24"/>
          <w:szCs w:val="24"/>
          <w:u w:val="single"/>
        </w:rPr>
        <w:t xml:space="preserve"> by supporting your health care system generally</w:t>
      </w:r>
      <w:r w:rsidR="00EF7576" w:rsidRPr="00FC717A">
        <w:rPr>
          <w:rFonts w:ascii="Times New Roman" w:hAnsi="Times New Roman" w:cs="Times New Roman"/>
          <w:i/>
          <w:sz w:val="24"/>
          <w:szCs w:val="24"/>
          <w:u w:val="single"/>
        </w:rPr>
        <w:t>.]</w:t>
      </w:r>
    </w:p>
    <w:p w14:paraId="4EC6F788" w14:textId="1A0CFCCD" w:rsidR="00CE1FA6" w:rsidRPr="00EF7576" w:rsidRDefault="00CE1FA6" w:rsidP="007433DF">
      <w:pPr>
        <w:pStyle w:val="ListParagraph"/>
        <w:numPr>
          <w:ilvl w:val="0"/>
          <w:numId w:val="15"/>
        </w:numPr>
        <w:autoSpaceDE w:val="0"/>
        <w:autoSpaceDN w:val="0"/>
        <w:adjustRightInd w:val="0"/>
        <w:spacing w:after="0"/>
        <w:jc w:val="both"/>
        <w:rPr>
          <w:rFonts w:ascii="Times New Roman" w:hAnsi="Times New Roman" w:cs="Times New Roman"/>
          <w:sz w:val="24"/>
          <w:szCs w:val="24"/>
        </w:rPr>
      </w:pPr>
      <w:r w:rsidRPr="00AC0D22">
        <w:rPr>
          <w:rFonts w:ascii="Times New Roman" w:hAnsi="Times New Roman" w:cs="Times New Roman"/>
          <w:b/>
          <w:sz w:val="24"/>
          <w:szCs w:val="24"/>
          <w:u w:val="single"/>
        </w:rPr>
        <w:t>Support and empower those in need</w:t>
      </w:r>
      <w:r>
        <w:rPr>
          <w:rFonts w:ascii="Times New Roman" w:hAnsi="Times New Roman" w:cs="Times New Roman"/>
          <w:sz w:val="24"/>
          <w:szCs w:val="24"/>
        </w:rPr>
        <w:t>.  By reducing premiums in the individual market, the waiver will target its impact at those who are not currently eligible for financial assistance</w:t>
      </w:r>
      <w:r w:rsidR="004B1D32">
        <w:rPr>
          <w:rFonts w:ascii="Times New Roman" w:hAnsi="Times New Roman" w:cs="Times New Roman"/>
          <w:sz w:val="24"/>
          <w:szCs w:val="24"/>
        </w:rPr>
        <w:t xml:space="preserve"> and therefore generally face the largest premiums for health insurance.  Individuals with incomes under 400 percent of the federal poverty </w:t>
      </w:r>
      <w:r w:rsidR="009326D6">
        <w:rPr>
          <w:rFonts w:ascii="Times New Roman" w:hAnsi="Times New Roman" w:cs="Times New Roman"/>
          <w:sz w:val="24"/>
          <w:szCs w:val="24"/>
        </w:rPr>
        <w:t xml:space="preserve">(and who are not eligible for other coverage) are generally eligible for the </w:t>
      </w:r>
      <w:r w:rsidR="00DF3551">
        <w:rPr>
          <w:rFonts w:ascii="Times New Roman" w:hAnsi="Times New Roman" w:cs="Times New Roman"/>
          <w:sz w:val="24"/>
          <w:szCs w:val="24"/>
        </w:rPr>
        <w:t>PTC</w:t>
      </w:r>
      <w:r w:rsidR="009326D6">
        <w:rPr>
          <w:rFonts w:ascii="Times New Roman" w:hAnsi="Times New Roman" w:cs="Times New Roman"/>
          <w:sz w:val="24"/>
          <w:szCs w:val="24"/>
        </w:rPr>
        <w:t xml:space="preserve">, which generally limits their </w:t>
      </w:r>
      <w:r w:rsidR="009326D6">
        <w:rPr>
          <w:rFonts w:ascii="Times New Roman" w:hAnsi="Times New Roman" w:cs="Times New Roman"/>
          <w:sz w:val="24"/>
          <w:szCs w:val="24"/>
        </w:rPr>
        <w:lastRenderedPageBreak/>
        <w:t>contribution towards individual market health insurance to a fixed percentage of their income.  As a result, they are generally insulated from the impact of premium changes.  B</w:t>
      </w:r>
      <w:r w:rsidR="00B97AA4">
        <w:rPr>
          <w:rFonts w:ascii="Times New Roman" w:hAnsi="Times New Roman" w:cs="Times New Roman"/>
          <w:sz w:val="24"/>
          <w:szCs w:val="24"/>
        </w:rPr>
        <w:t xml:space="preserve">ut individuals with incomes over 400 percent of the poverty line </w:t>
      </w:r>
      <w:r w:rsidR="00DF3551">
        <w:rPr>
          <w:rFonts w:ascii="Times New Roman" w:hAnsi="Times New Roman" w:cs="Times New Roman"/>
          <w:sz w:val="24"/>
          <w:szCs w:val="24"/>
        </w:rPr>
        <w:t>are ineligible for the PTC and therefore face the premium</w:t>
      </w:r>
      <w:r w:rsidR="005817ED">
        <w:rPr>
          <w:rFonts w:ascii="Times New Roman" w:hAnsi="Times New Roman" w:cs="Times New Roman"/>
          <w:sz w:val="24"/>
          <w:szCs w:val="24"/>
        </w:rPr>
        <w:t>, which may be [over ten thousand dollars for a single individual].</w:t>
      </w:r>
    </w:p>
    <w:p w14:paraId="1F01F036" w14:textId="283857E8" w:rsidR="00EF7576" w:rsidRDefault="00EF7576" w:rsidP="00EF7576">
      <w:pPr>
        <w:pStyle w:val="ListParagraph"/>
        <w:numPr>
          <w:ilvl w:val="0"/>
          <w:numId w:val="15"/>
        </w:numPr>
        <w:autoSpaceDE w:val="0"/>
        <w:autoSpaceDN w:val="0"/>
        <w:adjustRightInd w:val="0"/>
        <w:spacing w:after="0"/>
        <w:rPr>
          <w:rFonts w:ascii="Times New Roman" w:hAnsi="Times New Roman" w:cs="Times New Roman"/>
          <w:sz w:val="24"/>
          <w:szCs w:val="24"/>
        </w:rPr>
      </w:pPr>
      <w:r w:rsidRPr="007433DF">
        <w:rPr>
          <w:rFonts w:ascii="Times New Roman" w:hAnsi="Times New Roman" w:cs="Times New Roman"/>
          <w:b/>
          <w:sz w:val="24"/>
          <w:szCs w:val="24"/>
          <w:u w:val="single"/>
        </w:rPr>
        <w:t>Foster state innovation</w:t>
      </w:r>
      <w:r w:rsidRPr="00EF7576">
        <w:rPr>
          <w:rFonts w:ascii="Times New Roman" w:hAnsi="Times New Roman" w:cs="Times New Roman"/>
          <w:sz w:val="24"/>
          <w:szCs w:val="24"/>
        </w:rPr>
        <w:t>.</w:t>
      </w:r>
      <w:r>
        <w:rPr>
          <w:rFonts w:ascii="Times New Roman" w:hAnsi="Times New Roman" w:cs="Times New Roman"/>
          <w:sz w:val="24"/>
          <w:szCs w:val="24"/>
        </w:rPr>
        <w:t xml:space="preserve"> The waiver is a state-run approach to making coverage more affordable</w:t>
      </w:r>
      <w:r w:rsidR="00E763EB">
        <w:rPr>
          <w:rFonts w:ascii="Times New Roman" w:hAnsi="Times New Roman" w:cs="Times New Roman"/>
          <w:sz w:val="24"/>
          <w:szCs w:val="24"/>
        </w:rPr>
        <w:t xml:space="preserve"> that is suited to the specific needs of [state name]</w:t>
      </w:r>
      <w:r>
        <w:rPr>
          <w:rFonts w:ascii="Times New Roman" w:hAnsi="Times New Roman" w:cs="Times New Roman"/>
          <w:sz w:val="24"/>
          <w:szCs w:val="24"/>
        </w:rPr>
        <w:t>.</w:t>
      </w:r>
      <w:r w:rsidR="000963E4">
        <w:rPr>
          <w:rFonts w:ascii="Times New Roman" w:hAnsi="Times New Roman" w:cs="Times New Roman"/>
          <w:sz w:val="24"/>
          <w:szCs w:val="24"/>
        </w:rPr>
        <w:t xml:space="preserve">  States across the country have </w:t>
      </w:r>
      <w:r w:rsidR="009072A7">
        <w:rPr>
          <w:rFonts w:ascii="Times New Roman" w:hAnsi="Times New Roman" w:cs="Times New Roman"/>
          <w:sz w:val="24"/>
          <w:szCs w:val="24"/>
        </w:rPr>
        <w:t xml:space="preserve">pursued innovative </w:t>
      </w:r>
      <w:r w:rsidR="000963E4">
        <w:rPr>
          <w:rFonts w:ascii="Times New Roman" w:hAnsi="Times New Roman" w:cs="Times New Roman"/>
          <w:sz w:val="24"/>
          <w:szCs w:val="24"/>
        </w:rPr>
        <w:t xml:space="preserve">approaches to </w:t>
      </w:r>
      <w:r w:rsidR="001C2056">
        <w:rPr>
          <w:rFonts w:ascii="Times New Roman" w:hAnsi="Times New Roman" w:cs="Times New Roman"/>
          <w:sz w:val="24"/>
          <w:szCs w:val="24"/>
        </w:rPr>
        <w:t xml:space="preserve">strengthening their health care systems.  </w:t>
      </w:r>
      <w:r w:rsidR="00FB5C5E">
        <w:rPr>
          <w:rFonts w:ascii="Times New Roman" w:hAnsi="Times New Roman" w:cs="Times New Roman"/>
          <w:sz w:val="24"/>
          <w:szCs w:val="24"/>
        </w:rPr>
        <w:t xml:space="preserve">A reinsurance waiver </w:t>
      </w:r>
      <w:r w:rsidR="001F3B6F">
        <w:rPr>
          <w:rFonts w:ascii="Times New Roman" w:hAnsi="Times New Roman" w:cs="Times New Roman"/>
          <w:sz w:val="24"/>
          <w:szCs w:val="24"/>
        </w:rPr>
        <w:t>has been identified by [state name] as the approach that meets its needs while allowing it to take control of its own health care system.</w:t>
      </w:r>
    </w:p>
    <w:p w14:paraId="5002C1E3" w14:textId="77777777" w:rsidR="001E0EC5" w:rsidRDefault="001E0EC5">
      <w:pPr>
        <w:rPr>
          <w:rFonts w:ascii="Times New Roman" w:hAnsi="Times New Roman" w:cs="Times New Roman"/>
          <w:sz w:val="24"/>
          <w:szCs w:val="24"/>
        </w:rPr>
      </w:pPr>
      <w:r>
        <w:rPr>
          <w:rFonts w:ascii="Times New Roman" w:hAnsi="Times New Roman" w:cs="Times New Roman"/>
          <w:sz w:val="24"/>
          <w:szCs w:val="24"/>
        </w:rPr>
        <w:br w:type="page"/>
      </w:r>
    </w:p>
    <w:p w14:paraId="14D50067" w14:textId="77777777" w:rsidR="00CB11D9" w:rsidRDefault="00CB11D9" w:rsidP="00CB11D9">
      <w:pPr>
        <w:rPr>
          <w:rFonts w:ascii="Times New Roman" w:hAnsi="Times New Roman" w:cs="Times New Roman"/>
          <w:b/>
          <w:sz w:val="24"/>
          <w:szCs w:val="24"/>
        </w:rPr>
      </w:pPr>
      <w:r>
        <w:rPr>
          <w:rFonts w:ascii="Times New Roman" w:hAnsi="Times New Roman" w:cs="Times New Roman"/>
          <w:b/>
          <w:sz w:val="24"/>
          <w:szCs w:val="24"/>
        </w:rPr>
        <w:lastRenderedPageBreak/>
        <w:t>ADDITIONAL DOCUMENTS TO INCLUDE</w:t>
      </w:r>
      <w:r w:rsidR="00744C30">
        <w:rPr>
          <w:rFonts w:ascii="Times New Roman" w:hAnsi="Times New Roman" w:cs="Times New Roman"/>
          <w:b/>
          <w:sz w:val="24"/>
          <w:szCs w:val="24"/>
        </w:rPr>
        <w:t xml:space="preserve"> IN APPLICATION</w:t>
      </w:r>
    </w:p>
    <w:p w14:paraId="4A7D2837" w14:textId="77777777" w:rsidR="00B25438" w:rsidRPr="0085597A" w:rsidRDefault="00B25438" w:rsidP="00B25438">
      <w:pPr>
        <w:rPr>
          <w:rFonts w:ascii="Times New Roman" w:hAnsi="Times New Roman" w:cs="Times New Roman"/>
          <w:b/>
          <w:i/>
          <w:sz w:val="24"/>
          <w:szCs w:val="24"/>
        </w:rPr>
      </w:pPr>
      <w:r w:rsidRPr="0085597A">
        <w:rPr>
          <w:rFonts w:ascii="Times New Roman" w:hAnsi="Times New Roman" w:cs="Times New Roman"/>
          <w:b/>
          <w:i/>
          <w:sz w:val="24"/>
          <w:szCs w:val="24"/>
        </w:rPr>
        <w:t>Note to drafters</w:t>
      </w:r>
      <w:r w:rsidR="0085597A" w:rsidRPr="0085597A">
        <w:rPr>
          <w:rFonts w:ascii="Times New Roman" w:hAnsi="Times New Roman" w:cs="Times New Roman"/>
          <w:i/>
          <w:sz w:val="24"/>
          <w:szCs w:val="24"/>
        </w:rPr>
        <w:t xml:space="preserve">: </w:t>
      </w:r>
      <w:r w:rsidR="0093620A">
        <w:rPr>
          <w:rFonts w:ascii="Times New Roman" w:hAnsi="Times New Roman" w:cs="Times New Roman"/>
          <w:i/>
          <w:sz w:val="24"/>
          <w:szCs w:val="24"/>
        </w:rPr>
        <w:t xml:space="preserve">In addition to the narrative above, </w:t>
      </w:r>
      <w:r w:rsidR="00AF2239">
        <w:rPr>
          <w:rFonts w:ascii="Times New Roman" w:hAnsi="Times New Roman" w:cs="Times New Roman"/>
          <w:i/>
          <w:sz w:val="24"/>
          <w:szCs w:val="24"/>
        </w:rPr>
        <w:t xml:space="preserve">the following elements either must or should be included in </w:t>
      </w:r>
      <w:r w:rsidR="0093620A">
        <w:rPr>
          <w:rFonts w:ascii="Times New Roman" w:hAnsi="Times New Roman" w:cs="Times New Roman"/>
          <w:i/>
          <w:sz w:val="24"/>
          <w:szCs w:val="24"/>
        </w:rPr>
        <w:t xml:space="preserve">a </w:t>
      </w:r>
      <w:r w:rsidR="00C47C0E">
        <w:rPr>
          <w:rFonts w:ascii="Times New Roman" w:hAnsi="Times New Roman" w:cs="Times New Roman"/>
          <w:i/>
          <w:sz w:val="24"/>
          <w:szCs w:val="24"/>
        </w:rPr>
        <w:t>state innovation waiver application</w:t>
      </w:r>
      <w:r w:rsidR="00061BBB">
        <w:rPr>
          <w:rFonts w:ascii="Times New Roman" w:hAnsi="Times New Roman" w:cs="Times New Roman"/>
          <w:i/>
          <w:sz w:val="24"/>
          <w:szCs w:val="24"/>
        </w:rPr>
        <w:t xml:space="preserve">.  Samples of each element may be found in the Oregon application, available at </w:t>
      </w:r>
      <w:hyperlink r:id="rId35" w:history="1">
        <w:r w:rsidR="00EA71BC" w:rsidRPr="00BE057F">
          <w:rPr>
            <w:rStyle w:val="Hyperlink"/>
            <w:rFonts w:ascii="Times New Roman" w:hAnsi="Times New Roman" w:cs="Times New Roman"/>
            <w:i/>
            <w:sz w:val="24"/>
            <w:szCs w:val="24"/>
          </w:rPr>
          <w:t>http://healthcare.oregon.gov/DocResources/1332-application.pdf</w:t>
        </w:r>
      </w:hyperlink>
      <w:r w:rsidR="00EA71BC">
        <w:rPr>
          <w:rFonts w:ascii="Times New Roman" w:hAnsi="Times New Roman" w:cs="Times New Roman"/>
          <w:i/>
          <w:sz w:val="24"/>
          <w:szCs w:val="24"/>
        </w:rPr>
        <w:t xml:space="preserve">.  The numbers in </w:t>
      </w:r>
      <w:r w:rsidR="006B10BF">
        <w:rPr>
          <w:rFonts w:ascii="Times New Roman" w:hAnsi="Times New Roman" w:cs="Times New Roman"/>
          <w:i/>
          <w:sz w:val="24"/>
          <w:szCs w:val="24"/>
        </w:rPr>
        <w:t xml:space="preserve">parentheses </w:t>
      </w:r>
      <w:r w:rsidR="00FD52A4">
        <w:rPr>
          <w:rFonts w:ascii="Times New Roman" w:hAnsi="Times New Roman" w:cs="Times New Roman"/>
          <w:i/>
          <w:sz w:val="24"/>
          <w:szCs w:val="24"/>
        </w:rPr>
        <w:t xml:space="preserve">correspond to </w:t>
      </w:r>
      <w:r w:rsidR="006B10BF">
        <w:rPr>
          <w:rFonts w:ascii="Times New Roman" w:hAnsi="Times New Roman" w:cs="Times New Roman"/>
          <w:i/>
          <w:sz w:val="24"/>
          <w:szCs w:val="24"/>
        </w:rPr>
        <w:t xml:space="preserve">the page numbers </w:t>
      </w:r>
      <w:r w:rsidR="00FD52A4">
        <w:rPr>
          <w:rFonts w:ascii="Times New Roman" w:hAnsi="Times New Roman" w:cs="Times New Roman"/>
          <w:i/>
          <w:sz w:val="24"/>
          <w:szCs w:val="24"/>
        </w:rPr>
        <w:t xml:space="preserve">on the top right of </w:t>
      </w:r>
      <w:r w:rsidR="00095D49">
        <w:rPr>
          <w:rFonts w:ascii="Times New Roman" w:hAnsi="Times New Roman" w:cs="Times New Roman"/>
          <w:i/>
          <w:sz w:val="24"/>
          <w:szCs w:val="24"/>
        </w:rPr>
        <w:t xml:space="preserve">each page </w:t>
      </w:r>
      <w:r w:rsidR="006B10BF">
        <w:rPr>
          <w:rFonts w:ascii="Times New Roman" w:hAnsi="Times New Roman" w:cs="Times New Roman"/>
          <w:i/>
          <w:sz w:val="24"/>
          <w:szCs w:val="24"/>
        </w:rPr>
        <w:t xml:space="preserve">in </w:t>
      </w:r>
      <w:r w:rsidR="00095D49">
        <w:rPr>
          <w:rFonts w:ascii="Times New Roman" w:hAnsi="Times New Roman" w:cs="Times New Roman"/>
          <w:i/>
          <w:sz w:val="24"/>
          <w:szCs w:val="24"/>
        </w:rPr>
        <w:t xml:space="preserve">the Oregon </w:t>
      </w:r>
      <w:r w:rsidR="00FD52A4">
        <w:rPr>
          <w:rFonts w:ascii="Times New Roman" w:hAnsi="Times New Roman" w:cs="Times New Roman"/>
          <w:i/>
          <w:sz w:val="24"/>
          <w:szCs w:val="24"/>
        </w:rPr>
        <w:t>application packet.</w:t>
      </w:r>
    </w:p>
    <w:p w14:paraId="3E7C93AE" w14:textId="77777777" w:rsidR="0085597A" w:rsidRPr="00E90837" w:rsidRDefault="00E90837" w:rsidP="0085597A">
      <w:pPr>
        <w:pStyle w:val="ListParagraph"/>
        <w:numPr>
          <w:ilvl w:val="0"/>
          <w:numId w:val="15"/>
        </w:numPr>
        <w:rPr>
          <w:rFonts w:ascii="Times New Roman" w:hAnsi="Times New Roman" w:cs="Times New Roman"/>
          <w:i/>
          <w:sz w:val="24"/>
        </w:rPr>
      </w:pPr>
      <w:r>
        <w:rPr>
          <w:rFonts w:ascii="Times New Roman" w:hAnsi="Times New Roman" w:cs="Times New Roman"/>
          <w:i/>
          <w:sz w:val="24"/>
        </w:rPr>
        <w:t>A</w:t>
      </w:r>
      <w:r w:rsidR="0085597A" w:rsidRPr="00E90837">
        <w:rPr>
          <w:rFonts w:ascii="Times New Roman" w:hAnsi="Times New Roman" w:cs="Times New Roman"/>
          <w:i/>
          <w:sz w:val="24"/>
        </w:rPr>
        <w:t>ctuarial and economic analysis</w:t>
      </w:r>
      <w:r w:rsidR="001C10EA" w:rsidRPr="00E90837">
        <w:rPr>
          <w:rFonts w:ascii="Times New Roman" w:hAnsi="Times New Roman" w:cs="Times New Roman"/>
          <w:i/>
          <w:sz w:val="24"/>
        </w:rPr>
        <w:t xml:space="preserve"> (pg. 16-61)</w:t>
      </w:r>
    </w:p>
    <w:p w14:paraId="4C3A61E9" w14:textId="77777777" w:rsidR="0085597A" w:rsidRPr="00E90837" w:rsidRDefault="00E90837" w:rsidP="0085597A">
      <w:pPr>
        <w:pStyle w:val="ListParagraph"/>
        <w:numPr>
          <w:ilvl w:val="0"/>
          <w:numId w:val="15"/>
        </w:numPr>
        <w:rPr>
          <w:rFonts w:ascii="Times New Roman" w:hAnsi="Times New Roman" w:cs="Times New Roman"/>
          <w:i/>
          <w:sz w:val="24"/>
        </w:rPr>
      </w:pPr>
      <w:r>
        <w:rPr>
          <w:rFonts w:ascii="Times New Roman" w:hAnsi="Times New Roman" w:cs="Times New Roman"/>
          <w:i/>
          <w:sz w:val="24"/>
        </w:rPr>
        <w:t>S</w:t>
      </w:r>
      <w:r w:rsidR="0085597A" w:rsidRPr="00E90837">
        <w:rPr>
          <w:rFonts w:ascii="Times New Roman" w:hAnsi="Times New Roman" w:cs="Times New Roman"/>
          <w:i/>
          <w:sz w:val="24"/>
        </w:rPr>
        <w:t>tate legislation authorizing the application</w:t>
      </w:r>
      <w:r w:rsidR="00CE7A5A" w:rsidRPr="00E90837">
        <w:rPr>
          <w:rFonts w:ascii="Times New Roman" w:hAnsi="Times New Roman" w:cs="Times New Roman"/>
          <w:i/>
          <w:sz w:val="24"/>
        </w:rPr>
        <w:t xml:space="preserve"> (pg. 62-84)</w:t>
      </w:r>
    </w:p>
    <w:p w14:paraId="76CB1077" w14:textId="77777777" w:rsidR="0085597A" w:rsidRPr="00E90837" w:rsidRDefault="000C05C8" w:rsidP="0085597A">
      <w:pPr>
        <w:pStyle w:val="ListParagraph"/>
        <w:numPr>
          <w:ilvl w:val="0"/>
          <w:numId w:val="15"/>
        </w:numPr>
        <w:rPr>
          <w:rFonts w:ascii="Times New Roman" w:hAnsi="Times New Roman" w:cs="Times New Roman"/>
          <w:i/>
          <w:sz w:val="24"/>
        </w:rPr>
      </w:pPr>
      <w:r>
        <w:rPr>
          <w:rFonts w:ascii="Times New Roman" w:hAnsi="Times New Roman" w:cs="Times New Roman"/>
          <w:i/>
          <w:sz w:val="24"/>
        </w:rPr>
        <w:t>D</w:t>
      </w:r>
      <w:r w:rsidR="0085597A" w:rsidRPr="00E90837">
        <w:rPr>
          <w:rFonts w:ascii="Times New Roman" w:hAnsi="Times New Roman" w:cs="Times New Roman"/>
          <w:i/>
          <w:sz w:val="24"/>
        </w:rPr>
        <w:t>ocument</w:t>
      </w:r>
      <w:r>
        <w:rPr>
          <w:rFonts w:ascii="Times New Roman" w:hAnsi="Times New Roman" w:cs="Times New Roman"/>
          <w:i/>
          <w:sz w:val="24"/>
        </w:rPr>
        <w:t xml:space="preserve">ation of public </w:t>
      </w:r>
      <w:r w:rsidR="0085597A" w:rsidRPr="00E90837">
        <w:rPr>
          <w:rFonts w:ascii="Times New Roman" w:hAnsi="Times New Roman" w:cs="Times New Roman"/>
          <w:i/>
          <w:sz w:val="24"/>
        </w:rPr>
        <w:t>notice and comment period and public hearings</w:t>
      </w:r>
      <w:r w:rsidR="00CE7A5A" w:rsidRPr="00E90837">
        <w:rPr>
          <w:rFonts w:ascii="Times New Roman" w:hAnsi="Times New Roman" w:cs="Times New Roman"/>
          <w:i/>
          <w:sz w:val="24"/>
        </w:rPr>
        <w:t xml:space="preserve"> (</w:t>
      </w:r>
      <w:r w:rsidR="00375DA3" w:rsidRPr="00E90837">
        <w:rPr>
          <w:rFonts w:ascii="Times New Roman" w:hAnsi="Times New Roman" w:cs="Times New Roman"/>
          <w:i/>
          <w:sz w:val="24"/>
        </w:rPr>
        <w:t>pg. 85-86)</w:t>
      </w:r>
    </w:p>
    <w:p w14:paraId="6743A9DA" w14:textId="77777777" w:rsidR="0085597A" w:rsidRPr="00E90837" w:rsidRDefault="001D1033" w:rsidP="0085597A">
      <w:pPr>
        <w:pStyle w:val="ListParagraph"/>
        <w:numPr>
          <w:ilvl w:val="0"/>
          <w:numId w:val="15"/>
        </w:numPr>
        <w:rPr>
          <w:rFonts w:ascii="Times New Roman" w:hAnsi="Times New Roman" w:cs="Times New Roman"/>
          <w:i/>
          <w:sz w:val="24"/>
        </w:rPr>
      </w:pPr>
      <w:r>
        <w:rPr>
          <w:rFonts w:ascii="Times New Roman" w:hAnsi="Times New Roman" w:cs="Times New Roman"/>
          <w:i/>
          <w:sz w:val="24"/>
        </w:rPr>
        <w:t>D</w:t>
      </w:r>
      <w:r w:rsidR="0085597A" w:rsidRPr="00E90837">
        <w:rPr>
          <w:rFonts w:ascii="Times New Roman" w:hAnsi="Times New Roman" w:cs="Times New Roman"/>
          <w:i/>
          <w:sz w:val="24"/>
        </w:rPr>
        <w:t>ocument</w:t>
      </w:r>
      <w:r>
        <w:rPr>
          <w:rFonts w:ascii="Times New Roman" w:hAnsi="Times New Roman" w:cs="Times New Roman"/>
          <w:i/>
          <w:sz w:val="24"/>
        </w:rPr>
        <w:t>ation of</w:t>
      </w:r>
      <w:r w:rsidR="0085597A" w:rsidRPr="00E90837">
        <w:rPr>
          <w:rFonts w:ascii="Times New Roman" w:hAnsi="Times New Roman" w:cs="Times New Roman"/>
          <w:i/>
          <w:sz w:val="24"/>
        </w:rPr>
        <w:t xml:space="preserve"> consultation with Indian tribes located in the state</w:t>
      </w:r>
      <w:r w:rsidR="000B5952" w:rsidRPr="00E90837">
        <w:rPr>
          <w:rFonts w:ascii="Times New Roman" w:hAnsi="Times New Roman" w:cs="Times New Roman"/>
          <w:i/>
          <w:sz w:val="24"/>
        </w:rPr>
        <w:t xml:space="preserve"> </w:t>
      </w:r>
      <w:r w:rsidR="00891F1B" w:rsidRPr="00E90837">
        <w:rPr>
          <w:rFonts w:ascii="Times New Roman" w:hAnsi="Times New Roman" w:cs="Times New Roman"/>
          <w:i/>
          <w:sz w:val="24"/>
        </w:rPr>
        <w:t xml:space="preserve"> (pg. 96-99)</w:t>
      </w:r>
    </w:p>
    <w:p w14:paraId="29D7FD84" w14:textId="77777777" w:rsidR="0085597A" w:rsidRPr="00E90837" w:rsidRDefault="00EF4243" w:rsidP="000B5952">
      <w:pPr>
        <w:pStyle w:val="ListParagraph"/>
        <w:numPr>
          <w:ilvl w:val="0"/>
          <w:numId w:val="15"/>
        </w:numPr>
        <w:rPr>
          <w:rFonts w:ascii="Times New Roman" w:hAnsi="Times New Roman" w:cs="Times New Roman"/>
          <w:i/>
          <w:sz w:val="24"/>
        </w:rPr>
      </w:pPr>
      <w:r>
        <w:rPr>
          <w:rFonts w:ascii="Times New Roman" w:hAnsi="Times New Roman" w:cs="Times New Roman"/>
          <w:i/>
          <w:sz w:val="24"/>
        </w:rPr>
        <w:t>W</w:t>
      </w:r>
      <w:r w:rsidR="0085597A" w:rsidRPr="00E90837">
        <w:rPr>
          <w:rFonts w:ascii="Times New Roman" w:hAnsi="Times New Roman" w:cs="Times New Roman"/>
          <w:i/>
          <w:sz w:val="24"/>
        </w:rPr>
        <w:t>ritten comments received during the state notice and comment period</w:t>
      </w:r>
      <w:r w:rsidR="000B5952" w:rsidRPr="00E90837">
        <w:rPr>
          <w:rFonts w:ascii="Times New Roman" w:hAnsi="Times New Roman" w:cs="Times New Roman"/>
          <w:i/>
          <w:sz w:val="24"/>
        </w:rPr>
        <w:t xml:space="preserve"> (pg. 87-95)</w:t>
      </w:r>
    </w:p>
    <w:p w14:paraId="5E258B51" w14:textId="06A952B6" w:rsidR="0085597A" w:rsidRPr="00B25438" w:rsidRDefault="008A2001" w:rsidP="00B25438">
      <w:pPr>
        <w:rPr>
          <w:rFonts w:ascii="Times New Roman" w:hAnsi="Times New Roman" w:cs="Times New Roman"/>
          <w:b/>
          <w:sz w:val="24"/>
          <w:szCs w:val="24"/>
        </w:rPr>
      </w:pPr>
      <w:r>
        <w:rPr>
          <w:rFonts w:ascii="Times New Roman" w:hAnsi="Times New Roman" w:cs="Times New Roman"/>
          <w:i/>
          <w:sz w:val="24"/>
          <w:szCs w:val="24"/>
        </w:rPr>
        <w:t xml:space="preserve">States should also </w:t>
      </w:r>
      <w:r w:rsidR="004A544F">
        <w:rPr>
          <w:rFonts w:ascii="Times New Roman" w:hAnsi="Times New Roman" w:cs="Times New Roman"/>
          <w:i/>
          <w:sz w:val="24"/>
          <w:szCs w:val="24"/>
        </w:rPr>
        <w:t xml:space="preserve">create a state webpage where </w:t>
      </w:r>
      <w:r w:rsidR="009B4F5A">
        <w:rPr>
          <w:rFonts w:ascii="Times New Roman" w:hAnsi="Times New Roman" w:cs="Times New Roman"/>
          <w:i/>
          <w:sz w:val="24"/>
          <w:szCs w:val="24"/>
        </w:rPr>
        <w:t xml:space="preserve">all </w:t>
      </w:r>
      <w:r w:rsidR="00B645D3">
        <w:rPr>
          <w:rFonts w:ascii="Times New Roman" w:hAnsi="Times New Roman" w:cs="Times New Roman"/>
          <w:i/>
          <w:sz w:val="24"/>
          <w:szCs w:val="24"/>
        </w:rPr>
        <w:t xml:space="preserve">materials related to waiver are posted, and include that link in the application.  </w:t>
      </w:r>
      <w:r w:rsidR="009B4F5A">
        <w:rPr>
          <w:rFonts w:ascii="Times New Roman" w:hAnsi="Times New Roman" w:cs="Times New Roman"/>
          <w:i/>
          <w:sz w:val="24"/>
          <w:szCs w:val="24"/>
        </w:rPr>
        <w:t>For a sample, see Oregon’s page at</w:t>
      </w:r>
      <w:r w:rsidR="00B645D3">
        <w:rPr>
          <w:rFonts w:ascii="Times New Roman" w:hAnsi="Times New Roman" w:cs="Times New Roman"/>
          <w:i/>
          <w:sz w:val="24"/>
          <w:szCs w:val="24"/>
        </w:rPr>
        <w:t xml:space="preserve"> </w:t>
      </w:r>
      <w:r w:rsidR="009B4F5A" w:rsidRPr="009B4F5A">
        <w:rPr>
          <w:rFonts w:ascii="Times New Roman" w:hAnsi="Times New Roman" w:cs="Times New Roman"/>
          <w:i/>
          <w:sz w:val="24"/>
          <w:szCs w:val="24"/>
        </w:rPr>
        <w:t>http://healthcare.oregon.gov/marketplace/gov/Pages/applications.aspx</w:t>
      </w:r>
    </w:p>
    <w:sectPr w:rsidR="0085597A" w:rsidRPr="00B25438" w:rsidSect="009705C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A70C1A" w16cid:durableId="1FC73A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613CA" w14:textId="77777777" w:rsidR="004138F2" w:rsidRDefault="004138F2" w:rsidP="005F024C">
      <w:pPr>
        <w:spacing w:after="0" w:line="240" w:lineRule="auto"/>
      </w:pPr>
      <w:r>
        <w:separator/>
      </w:r>
    </w:p>
  </w:endnote>
  <w:endnote w:type="continuationSeparator" w:id="0">
    <w:p w14:paraId="5F1BEBDB" w14:textId="77777777" w:rsidR="004138F2" w:rsidRDefault="004138F2" w:rsidP="005F0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3083C" w14:textId="4550A53C" w:rsidR="004138F2" w:rsidRDefault="004138F2" w:rsidP="003B23A3">
    <w:pPr>
      <w:pStyle w:val="Footer"/>
      <w:jc w:val="center"/>
    </w:pPr>
    <w:r>
      <w:t xml:space="preserve">Updated as of </w:t>
    </w:r>
    <w:r w:rsidR="001032F3">
      <w:t>2/19/19</w:t>
    </w:r>
  </w:p>
  <w:p w14:paraId="5ABF9513" w14:textId="77777777" w:rsidR="004138F2" w:rsidRDefault="00413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D919E" w14:textId="41DFD9DF" w:rsidR="004138F2" w:rsidRDefault="004138F2">
    <w:pPr>
      <w:pStyle w:val="Footer"/>
      <w:jc w:val="center"/>
    </w:pPr>
    <w:r>
      <w:t xml:space="preserve">Updated as of </w:t>
    </w:r>
    <w:r w:rsidR="001032F3">
      <w:t>2/19/19</w:t>
    </w:r>
  </w:p>
  <w:p w14:paraId="0B9C534D" w14:textId="01A8CC28" w:rsidR="001032F3" w:rsidRPr="006B0A7E" w:rsidRDefault="001032F3" w:rsidP="001032F3">
    <w:pPr>
      <w:pStyle w:val="Footer"/>
      <w:jc w:val="center"/>
      <w:rPr>
        <w:sz w:val="20"/>
        <w:szCs w:val="20"/>
      </w:rPr>
    </w:pPr>
    <w:r w:rsidRPr="006B0A7E">
      <w:rPr>
        <w:i/>
        <w:iCs/>
        <w:sz w:val="20"/>
        <w:szCs w:val="20"/>
      </w:rPr>
      <w:t xml:space="preserve">Support for this </w:t>
    </w:r>
    <w:r>
      <w:rPr>
        <w:i/>
        <w:iCs/>
        <w:sz w:val="20"/>
        <w:szCs w:val="20"/>
      </w:rPr>
      <w:t>template</w:t>
    </w:r>
    <w:r w:rsidRPr="006B0A7E">
      <w:rPr>
        <w:i/>
        <w:iCs/>
        <w:sz w:val="20"/>
        <w:szCs w:val="20"/>
      </w:rPr>
      <w:t xml:space="preserve"> was provided by the Robert Wood Johnson Foundation.</w:t>
    </w:r>
  </w:p>
  <w:p w14:paraId="07345FA8" w14:textId="77777777" w:rsidR="001032F3" w:rsidRPr="006B0A7E" w:rsidRDefault="001032F3" w:rsidP="001032F3">
    <w:pPr>
      <w:pStyle w:val="Footer"/>
      <w:jc w:val="center"/>
      <w:rPr>
        <w:sz w:val="20"/>
        <w:szCs w:val="20"/>
      </w:rPr>
    </w:pPr>
    <w:r w:rsidRPr="006B0A7E">
      <w:rPr>
        <w:i/>
        <w:iCs/>
        <w:sz w:val="20"/>
        <w:szCs w:val="20"/>
      </w:rPr>
      <w:t>The views expressed here do not necessarily reflect the views of the Foundation.</w:t>
    </w:r>
  </w:p>
  <w:p w14:paraId="65C07204" w14:textId="77777777" w:rsidR="001032F3" w:rsidRDefault="001032F3">
    <w:pPr>
      <w:pStyle w:val="Footer"/>
      <w:jc w:val="center"/>
    </w:pPr>
  </w:p>
  <w:p w14:paraId="2A784699" w14:textId="77777777" w:rsidR="004138F2" w:rsidRDefault="004138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544381"/>
      <w:docPartObj>
        <w:docPartGallery w:val="Page Numbers (Bottom of Page)"/>
        <w:docPartUnique/>
      </w:docPartObj>
    </w:sdtPr>
    <w:sdtEndPr>
      <w:rPr>
        <w:noProof/>
      </w:rPr>
    </w:sdtEndPr>
    <w:sdtContent>
      <w:p w14:paraId="1770CFCB" w14:textId="142BA16F" w:rsidR="004138F2" w:rsidRDefault="004138F2" w:rsidP="0068044D">
        <w:pPr>
          <w:pStyle w:val="Footer"/>
          <w:jc w:val="center"/>
        </w:pPr>
        <w:r>
          <w:fldChar w:fldCharType="begin"/>
        </w:r>
        <w:r>
          <w:instrText xml:space="preserve"> PAGE   \* MERGEFORMAT </w:instrText>
        </w:r>
        <w:r>
          <w:fldChar w:fldCharType="separate"/>
        </w:r>
        <w:r w:rsidR="007433DF">
          <w:rPr>
            <w:noProof/>
          </w:rPr>
          <w:t>1</w:t>
        </w:r>
        <w:r>
          <w:rPr>
            <w:noProof/>
          </w:rPr>
          <w:fldChar w:fldCharType="end"/>
        </w:r>
      </w:p>
    </w:sdtContent>
  </w:sdt>
  <w:p w14:paraId="5DE05451" w14:textId="77777777" w:rsidR="004138F2" w:rsidRDefault="004138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82828" w14:textId="7003E887" w:rsidR="004138F2" w:rsidRDefault="004138F2">
    <w:pPr>
      <w:pStyle w:val="Footer"/>
      <w:jc w:val="center"/>
    </w:pPr>
  </w:p>
  <w:p w14:paraId="60E94565" w14:textId="77777777" w:rsidR="004138F2" w:rsidRDefault="004138F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7065851"/>
      <w:docPartObj>
        <w:docPartGallery w:val="Page Numbers (Bottom of Page)"/>
        <w:docPartUnique/>
      </w:docPartObj>
    </w:sdtPr>
    <w:sdtEndPr>
      <w:rPr>
        <w:noProof/>
      </w:rPr>
    </w:sdtEndPr>
    <w:sdtContent>
      <w:p w14:paraId="068E980C" w14:textId="1C81347E" w:rsidR="004138F2" w:rsidRDefault="004138F2">
        <w:pPr>
          <w:pStyle w:val="Footer"/>
          <w:jc w:val="center"/>
        </w:pPr>
        <w:r>
          <w:fldChar w:fldCharType="begin"/>
        </w:r>
        <w:r>
          <w:instrText xml:space="preserve"> PAGE   \* MERGEFORMAT </w:instrText>
        </w:r>
        <w:r>
          <w:fldChar w:fldCharType="separate"/>
        </w:r>
        <w:r w:rsidR="007433DF">
          <w:rPr>
            <w:noProof/>
          </w:rPr>
          <w:t>10</w:t>
        </w:r>
        <w:r>
          <w:rPr>
            <w:noProof/>
          </w:rPr>
          <w:fldChar w:fldCharType="end"/>
        </w:r>
      </w:p>
    </w:sdtContent>
  </w:sdt>
  <w:p w14:paraId="276BC792" w14:textId="77777777" w:rsidR="004138F2" w:rsidRDefault="004138F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542906"/>
      <w:docPartObj>
        <w:docPartGallery w:val="Page Numbers (Bottom of Page)"/>
        <w:docPartUnique/>
      </w:docPartObj>
    </w:sdtPr>
    <w:sdtEndPr>
      <w:rPr>
        <w:noProof/>
      </w:rPr>
    </w:sdtEndPr>
    <w:sdtContent>
      <w:p w14:paraId="0BF009C6" w14:textId="77777777" w:rsidR="004138F2" w:rsidRDefault="004138F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2B39A5E" w14:textId="77777777" w:rsidR="004138F2" w:rsidRDefault="00413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D3AAA" w14:textId="77777777" w:rsidR="004138F2" w:rsidRDefault="004138F2" w:rsidP="005F024C">
      <w:pPr>
        <w:spacing w:after="0" w:line="240" w:lineRule="auto"/>
      </w:pPr>
      <w:r>
        <w:separator/>
      </w:r>
    </w:p>
  </w:footnote>
  <w:footnote w:type="continuationSeparator" w:id="0">
    <w:p w14:paraId="40E98C30" w14:textId="77777777" w:rsidR="004138F2" w:rsidRDefault="004138F2" w:rsidP="005F024C">
      <w:pPr>
        <w:spacing w:after="0" w:line="240" w:lineRule="auto"/>
      </w:pPr>
      <w:r>
        <w:continuationSeparator/>
      </w:r>
    </w:p>
  </w:footnote>
  <w:footnote w:id="1">
    <w:p w14:paraId="3ADE53C1" w14:textId="77777777" w:rsidR="004138F2" w:rsidRDefault="004138F2" w:rsidP="00473045">
      <w:pPr>
        <w:pStyle w:val="FootnoteText"/>
      </w:pPr>
      <w:r>
        <w:rPr>
          <w:rStyle w:val="FootnoteReference"/>
        </w:rPr>
        <w:footnoteRef/>
      </w:r>
      <w:r>
        <w:t xml:space="preserve"> A copy of </w:t>
      </w:r>
      <w:r w:rsidRPr="00E6301B">
        <w:rPr>
          <w:i/>
        </w:rPr>
        <w:t>[insert reference to authorizing legislation]</w:t>
      </w:r>
      <w:r>
        <w:t xml:space="preserve"> is included with this waiver application and is marked as Attachment 2.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5B401" w14:textId="77777777" w:rsidR="004138F2" w:rsidRDefault="007433DF">
    <w:pPr>
      <w:pStyle w:val="Header"/>
    </w:pPr>
    <w:r>
      <w:rPr>
        <w:noProof/>
      </w:rPr>
      <w:pict w14:anchorId="33E6B6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440079" o:spid="_x0000_s2050"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EE0FC" w14:textId="77777777" w:rsidR="004138F2" w:rsidRDefault="007433DF">
    <w:pPr>
      <w:pStyle w:val="Header"/>
    </w:pPr>
    <w:r>
      <w:rPr>
        <w:noProof/>
      </w:rPr>
      <w:pict w14:anchorId="34F2A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440080" o:spid="_x0000_s2051"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F7FF6" w14:textId="77777777" w:rsidR="004138F2" w:rsidRDefault="007433DF">
    <w:pPr>
      <w:pStyle w:val="Header"/>
    </w:pPr>
    <w:r>
      <w:rPr>
        <w:noProof/>
      </w:rPr>
      <w:pict w14:anchorId="5B9083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440078" o:spid="_x0000_s2049"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CF0FC" w14:textId="77777777" w:rsidR="004138F2" w:rsidRDefault="007433DF">
    <w:pPr>
      <w:pStyle w:val="Header"/>
    </w:pPr>
    <w:r>
      <w:rPr>
        <w:noProof/>
      </w:rPr>
      <w:pict w14:anchorId="521E01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440082" o:spid="_x0000_s2053" type="#_x0000_t136" style="position:absolute;margin-left:0;margin-top:0;width:412.4pt;height:247.4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99CE7" w14:textId="77777777" w:rsidR="004138F2" w:rsidRDefault="007433DF">
    <w:pPr>
      <w:pStyle w:val="Header"/>
    </w:pPr>
    <w:r>
      <w:rPr>
        <w:noProof/>
      </w:rPr>
      <w:pict w14:anchorId="64343E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440083" o:spid="_x0000_s2054" type="#_x0000_t136" style="position:absolute;margin-left:0;margin-top:0;width:412.4pt;height:247.4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DBEF0" w14:textId="77777777" w:rsidR="004138F2" w:rsidRDefault="007433DF">
    <w:pPr>
      <w:pStyle w:val="Header"/>
    </w:pPr>
    <w:r>
      <w:rPr>
        <w:noProof/>
      </w:rPr>
      <w:pict w14:anchorId="4344A0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440081" o:spid="_x0000_s2052" type="#_x0000_t136" style="position:absolute;margin-left:0;margin-top:0;width:412.4pt;height:247.4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61F99"/>
    <w:multiLevelType w:val="hybridMultilevel"/>
    <w:tmpl w:val="5D24AA2C"/>
    <w:lvl w:ilvl="0" w:tplc="EAC886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233B66"/>
    <w:multiLevelType w:val="hybridMultilevel"/>
    <w:tmpl w:val="C5CE15AC"/>
    <w:lvl w:ilvl="0" w:tplc="677EB2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D3828"/>
    <w:multiLevelType w:val="hybridMultilevel"/>
    <w:tmpl w:val="35D45A90"/>
    <w:lvl w:ilvl="0" w:tplc="E51A965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7A56A7"/>
    <w:multiLevelType w:val="hybridMultilevel"/>
    <w:tmpl w:val="F81E3178"/>
    <w:lvl w:ilvl="0" w:tplc="04090001">
      <w:start w:val="1"/>
      <w:numFmt w:val="bullet"/>
      <w:lvlText w:val=""/>
      <w:lvlJc w:val="left"/>
      <w:pPr>
        <w:ind w:left="720" w:hanging="360"/>
      </w:pPr>
      <w:rPr>
        <w:rFonts w:ascii="Symbol" w:hAnsi="Symbol" w:hint="default"/>
        <w:b/>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07F19"/>
    <w:multiLevelType w:val="hybridMultilevel"/>
    <w:tmpl w:val="8584B1B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2E2B6B0B"/>
    <w:multiLevelType w:val="hybridMultilevel"/>
    <w:tmpl w:val="F0CE9F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866BA5"/>
    <w:multiLevelType w:val="hybridMultilevel"/>
    <w:tmpl w:val="D7C8C206"/>
    <w:lvl w:ilvl="0" w:tplc="3CE478B2">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59132B4"/>
    <w:multiLevelType w:val="hybridMultilevel"/>
    <w:tmpl w:val="AC026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247ECB"/>
    <w:multiLevelType w:val="hybridMultilevel"/>
    <w:tmpl w:val="2AA8EF56"/>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2232CD"/>
    <w:multiLevelType w:val="hybridMultilevel"/>
    <w:tmpl w:val="2E6C2C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D84270"/>
    <w:multiLevelType w:val="hybridMultilevel"/>
    <w:tmpl w:val="7B94708C"/>
    <w:lvl w:ilvl="0" w:tplc="1F461E20">
      <w:start w:val="1"/>
      <w:numFmt w:val="upperLetter"/>
      <w:lvlText w:val="%1."/>
      <w:lvlJc w:val="left"/>
      <w:pPr>
        <w:ind w:left="720" w:hanging="360"/>
      </w:pPr>
      <w:rPr>
        <w:rFonts w:ascii="Garamond" w:eastAsiaTheme="minorHAnsi" w:hAnsi="Garamond" w:cs="Garamond"/>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DF2B8D"/>
    <w:multiLevelType w:val="hybridMultilevel"/>
    <w:tmpl w:val="23165BE4"/>
    <w:lvl w:ilvl="0" w:tplc="964091BE">
      <w:start w:val="1"/>
      <w:numFmt w:val="decimal"/>
      <w:lvlText w:val="(%1)"/>
      <w:lvlJc w:val="left"/>
      <w:pPr>
        <w:ind w:left="1080" w:hanging="36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0541828"/>
    <w:multiLevelType w:val="hybridMultilevel"/>
    <w:tmpl w:val="F8BCD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ED290E"/>
    <w:multiLevelType w:val="hybridMultilevel"/>
    <w:tmpl w:val="3992FF98"/>
    <w:lvl w:ilvl="0" w:tplc="315048BC">
      <w:start w:val="1"/>
      <w:numFmt w:val="upperLetter"/>
      <w:lvlText w:val="%1."/>
      <w:lvlJc w:val="left"/>
      <w:pPr>
        <w:ind w:left="720" w:hanging="360"/>
      </w:pPr>
      <w:rPr>
        <w:rFonts w:ascii="Garamond" w:eastAsiaTheme="minorHAnsi" w:hAnsi="Garamond" w:cs="Garamon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F40598"/>
    <w:multiLevelType w:val="hybridMultilevel"/>
    <w:tmpl w:val="6A8E3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1"/>
  </w:num>
  <w:num w:numId="4">
    <w:abstractNumId w:val="3"/>
  </w:num>
  <w:num w:numId="5">
    <w:abstractNumId w:val="10"/>
  </w:num>
  <w:num w:numId="6">
    <w:abstractNumId w:val="12"/>
  </w:num>
  <w:num w:numId="7">
    <w:abstractNumId w:val="7"/>
  </w:num>
  <w:num w:numId="8">
    <w:abstractNumId w:val="13"/>
  </w:num>
  <w:num w:numId="9">
    <w:abstractNumId w:val="8"/>
  </w:num>
  <w:num w:numId="10">
    <w:abstractNumId w:val="0"/>
  </w:num>
  <w:num w:numId="11">
    <w:abstractNumId w:val="5"/>
  </w:num>
  <w:num w:numId="12">
    <w:abstractNumId w:val="6"/>
  </w:num>
  <w:num w:numId="13">
    <w:abstractNumId w:val="9"/>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D92"/>
    <w:rsid w:val="00000FBC"/>
    <w:rsid w:val="0000161A"/>
    <w:rsid w:val="000017BE"/>
    <w:rsid w:val="00002A8E"/>
    <w:rsid w:val="000038A3"/>
    <w:rsid w:val="00004582"/>
    <w:rsid w:val="000049AC"/>
    <w:rsid w:val="00004A6F"/>
    <w:rsid w:val="000054EF"/>
    <w:rsid w:val="000066F6"/>
    <w:rsid w:val="00013BD9"/>
    <w:rsid w:val="00013E20"/>
    <w:rsid w:val="00014077"/>
    <w:rsid w:val="00015319"/>
    <w:rsid w:val="00016B4B"/>
    <w:rsid w:val="00020686"/>
    <w:rsid w:val="00020933"/>
    <w:rsid w:val="000210C9"/>
    <w:rsid w:val="00022BFC"/>
    <w:rsid w:val="00024108"/>
    <w:rsid w:val="00024A01"/>
    <w:rsid w:val="00025F82"/>
    <w:rsid w:val="000272C3"/>
    <w:rsid w:val="00027A4F"/>
    <w:rsid w:val="00027B2A"/>
    <w:rsid w:val="00027BC7"/>
    <w:rsid w:val="000329D7"/>
    <w:rsid w:val="00033FDC"/>
    <w:rsid w:val="00034A47"/>
    <w:rsid w:val="00034B25"/>
    <w:rsid w:val="000364BA"/>
    <w:rsid w:val="0003660B"/>
    <w:rsid w:val="00036B94"/>
    <w:rsid w:val="0003775D"/>
    <w:rsid w:val="00037C6E"/>
    <w:rsid w:val="00041CE7"/>
    <w:rsid w:val="00041D0D"/>
    <w:rsid w:val="0004268B"/>
    <w:rsid w:val="000437F9"/>
    <w:rsid w:val="00043B55"/>
    <w:rsid w:val="0004509F"/>
    <w:rsid w:val="0005101A"/>
    <w:rsid w:val="000521D5"/>
    <w:rsid w:val="00053C9E"/>
    <w:rsid w:val="00054E44"/>
    <w:rsid w:val="00055F1A"/>
    <w:rsid w:val="000568C2"/>
    <w:rsid w:val="00057816"/>
    <w:rsid w:val="00057B02"/>
    <w:rsid w:val="00060036"/>
    <w:rsid w:val="00061BBB"/>
    <w:rsid w:val="000627C7"/>
    <w:rsid w:val="00067600"/>
    <w:rsid w:val="00067B04"/>
    <w:rsid w:val="00070F81"/>
    <w:rsid w:val="00073977"/>
    <w:rsid w:val="000764D9"/>
    <w:rsid w:val="00076652"/>
    <w:rsid w:val="0007757B"/>
    <w:rsid w:val="00081337"/>
    <w:rsid w:val="000824EB"/>
    <w:rsid w:val="0008387E"/>
    <w:rsid w:val="00084945"/>
    <w:rsid w:val="000860E9"/>
    <w:rsid w:val="00087FAD"/>
    <w:rsid w:val="00091A84"/>
    <w:rsid w:val="00091F74"/>
    <w:rsid w:val="00092827"/>
    <w:rsid w:val="00092FD9"/>
    <w:rsid w:val="00094787"/>
    <w:rsid w:val="0009481E"/>
    <w:rsid w:val="00095643"/>
    <w:rsid w:val="00095B82"/>
    <w:rsid w:val="00095D49"/>
    <w:rsid w:val="000961EA"/>
    <w:rsid w:val="000963E4"/>
    <w:rsid w:val="0009702D"/>
    <w:rsid w:val="0009745B"/>
    <w:rsid w:val="000A13B2"/>
    <w:rsid w:val="000A14A7"/>
    <w:rsid w:val="000A1CEC"/>
    <w:rsid w:val="000A22A4"/>
    <w:rsid w:val="000A31BC"/>
    <w:rsid w:val="000A4420"/>
    <w:rsid w:val="000A5084"/>
    <w:rsid w:val="000A5693"/>
    <w:rsid w:val="000A5D3D"/>
    <w:rsid w:val="000B1B93"/>
    <w:rsid w:val="000B2159"/>
    <w:rsid w:val="000B38C3"/>
    <w:rsid w:val="000B3F88"/>
    <w:rsid w:val="000B4D56"/>
    <w:rsid w:val="000B5952"/>
    <w:rsid w:val="000B64B2"/>
    <w:rsid w:val="000B6561"/>
    <w:rsid w:val="000C0146"/>
    <w:rsid w:val="000C05C8"/>
    <w:rsid w:val="000C0E97"/>
    <w:rsid w:val="000C22FD"/>
    <w:rsid w:val="000C5553"/>
    <w:rsid w:val="000C6A3F"/>
    <w:rsid w:val="000D03BD"/>
    <w:rsid w:val="000D101C"/>
    <w:rsid w:val="000D17F2"/>
    <w:rsid w:val="000D4821"/>
    <w:rsid w:val="000D6833"/>
    <w:rsid w:val="000D6F32"/>
    <w:rsid w:val="000D7902"/>
    <w:rsid w:val="000E04A7"/>
    <w:rsid w:val="000E0CE0"/>
    <w:rsid w:val="000E29DF"/>
    <w:rsid w:val="000E5665"/>
    <w:rsid w:val="000E64B5"/>
    <w:rsid w:val="000F11C7"/>
    <w:rsid w:val="000F1777"/>
    <w:rsid w:val="000F440D"/>
    <w:rsid w:val="000F4A31"/>
    <w:rsid w:val="000F5623"/>
    <w:rsid w:val="000F69E7"/>
    <w:rsid w:val="000F6D6F"/>
    <w:rsid w:val="00102102"/>
    <w:rsid w:val="00102382"/>
    <w:rsid w:val="00102751"/>
    <w:rsid w:val="001032F3"/>
    <w:rsid w:val="0010393B"/>
    <w:rsid w:val="0010708F"/>
    <w:rsid w:val="001105E1"/>
    <w:rsid w:val="00111378"/>
    <w:rsid w:val="00111864"/>
    <w:rsid w:val="00113E93"/>
    <w:rsid w:val="00116643"/>
    <w:rsid w:val="00120090"/>
    <w:rsid w:val="001228CD"/>
    <w:rsid w:val="001239F6"/>
    <w:rsid w:val="001270C0"/>
    <w:rsid w:val="00130093"/>
    <w:rsid w:val="0013096B"/>
    <w:rsid w:val="00132041"/>
    <w:rsid w:val="001323A0"/>
    <w:rsid w:val="0013579D"/>
    <w:rsid w:val="0013710F"/>
    <w:rsid w:val="0014287E"/>
    <w:rsid w:val="00143B70"/>
    <w:rsid w:val="001443A0"/>
    <w:rsid w:val="0014451B"/>
    <w:rsid w:val="00146D28"/>
    <w:rsid w:val="00150ABA"/>
    <w:rsid w:val="001512F7"/>
    <w:rsid w:val="00155504"/>
    <w:rsid w:val="001573D7"/>
    <w:rsid w:val="00161B4E"/>
    <w:rsid w:val="0016271E"/>
    <w:rsid w:val="001642A9"/>
    <w:rsid w:val="00164D71"/>
    <w:rsid w:val="001666B5"/>
    <w:rsid w:val="001666D9"/>
    <w:rsid w:val="00173ECF"/>
    <w:rsid w:val="001778FF"/>
    <w:rsid w:val="00177ED9"/>
    <w:rsid w:val="00180A7B"/>
    <w:rsid w:val="00180C3B"/>
    <w:rsid w:val="00180FBE"/>
    <w:rsid w:val="00181405"/>
    <w:rsid w:val="0018169D"/>
    <w:rsid w:val="00182737"/>
    <w:rsid w:val="00184447"/>
    <w:rsid w:val="00184622"/>
    <w:rsid w:val="00184712"/>
    <w:rsid w:val="0018777A"/>
    <w:rsid w:val="00190355"/>
    <w:rsid w:val="00192282"/>
    <w:rsid w:val="00194B97"/>
    <w:rsid w:val="001A049A"/>
    <w:rsid w:val="001A12E0"/>
    <w:rsid w:val="001A1C17"/>
    <w:rsid w:val="001A1CF7"/>
    <w:rsid w:val="001A2D00"/>
    <w:rsid w:val="001A3BF9"/>
    <w:rsid w:val="001A425E"/>
    <w:rsid w:val="001A4355"/>
    <w:rsid w:val="001A6244"/>
    <w:rsid w:val="001A6A6B"/>
    <w:rsid w:val="001A7BA4"/>
    <w:rsid w:val="001B02ED"/>
    <w:rsid w:val="001B0848"/>
    <w:rsid w:val="001B2FF3"/>
    <w:rsid w:val="001B5EB4"/>
    <w:rsid w:val="001B688C"/>
    <w:rsid w:val="001C051F"/>
    <w:rsid w:val="001C08D9"/>
    <w:rsid w:val="001C10EA"/>
    <w:rsid w:val="001C2056"/>
    <w:rsid w:val="001C399A"/>
    <w:rsid w:val="001C59DB"/>
    <w:rsid w:val="001C7557"/>
    <w:rsid w:val="001C79BA"/>
    <w:rsid w:val="001D0CC4"/>
    <w:rsid w:val="001D1033"/>
    <w:rsid w:val="001D1E45"/>
    <w:rsid w:val="001D286B"/>
    <w:rsid w:val="001E0EC5"/>
    <w:rsid w:val="001E1E59"/>
    <w:rsid w:val="001E25A3"/>
    <w:rsid w:val="001E552B"/>
    <w:rsid w:val="001E598A"/>
    <w:rsid w:val="001E60D6"/>
    <w:rsid w:val="001E76C0"/>
    <w:rsid w:val="001E795E"/>
    <w:rsid w:val="001F1932"/>
    <w:rsid w:val="001F2113"/>
    <w:rsid w:val="001F3A41"/>
    <w:rsid w:val="001F3B6F"/>
    <w:rsid w:val="00205912"/>
    <w:rsid w:val="00207B3D"/>
    <w:rsid w:val="00207C76"/>
    <w:rsid w:val="00210F2C"/>
    <w:rsid w:val="002121AB"/>
    <w:rsid w:val="002126EC"/>
    <w:rsid w:val="002172B0"/>
    <w:rsid w:val="002173D2"/>
    <w:rsid w:val="00217B0B"/>
    <w:rsid w:val="00220397"/>
    <w:rsid w:val="00221472"/>
    <w:rsid w:val="00222DD3"/>
    <w:rsid w:val="00223692"/>
    <w:rsid w:val="00224488"/>
    <w:rsid w:val="002271B9"/>
    <w:rsid w:val="00227618"/>
    <w:rsid w:val="00230303"/>
    <w:rsid w:val="002323F3"/>
    <w:rsid w:val="0023254C"/>
    <w:rsid w:val="00232F36"/>
    <w:rsid w:val="00234B83"/>
    <w:rsid w:val="00235828"/>
    <w:rsid w:val="00235BB1"/>
    <w:rsid w:val="00235DD6"/>
    <w:rsid w:val="0023612B"/>
    <w:rsid w:val="002365A5"/>
    <w:rsid w:val="0023727C"/>
    <w:rsid w:val="0024194A"/>
    <w:rsid w:val="00241953"/>
    <w:rsid w:val="00242179"/>
    <w:rsid w:val="0024237A"/>
    <w:rsid w:val="00242FBE"/>
    <w:rsid w:val="0024323C"/>
    <w:rsid w:val="00243E87"/>
    <w:rsid w:val="00244AD2"/>
    <w:rsid w:val="002455D3"/>
    <w:rsid w:val="00247574"/>
    <w:rsid w:val="00252939"/>
    <w:rsid w:val="00253A10"/>
    <w:rsid w:val="00260056"/>
    <w:rsid w:val="00260A8C"/>
    <w:rsid w:val="002660DD"/>
    <w:rsid w:val="00267D44"/>
    <w:rsid w:val="00270283"/>
    <w:rsid w:val="00273216"/>
    <w:rsid w:val="00275013"/>
    <w:rsid w:val="00275D88"/>
    <w:rsid w:val="002768DD"/>
    <w:rsid w:val="00280F65"/>
    <w:rsid w:val="002812EE"/>
    <w:rsid w:val="002817C1"/>
    <w:rsid w:val="00282CF2"/>
    <w:rsid w:val="00283123"/>
    <w:rsid w:val="00283885"/>
    <w:rsid w:val="00283DDB"/>
    <w:rsid w:val="00284692"/>
    <w:rsid w:val="00284A39"/>
    <w:rsid w:val="002855E0"/>
    <w:rsid w:val="00285D8A"/>
    <w:rsid w:val="002870E6"/>
    <w:rsid w:val="00290CC0"/>
    <w:rsid w:val="00293874"/>
    <w:rsid w:val="00294A2A"/>
    <w:rsid w:val="00294BFA"/>
    <w:rsid w:val="00294D29"/>
    <w:rsid w:val="00297B9A"/>
    <w:rsid w:val="002A23CD"/>
    <w:rsid w:val="002A2DFE"/>
    <w:rsid w:val="002A379D"/>
    <w:rsid w:val="002A4750"/>
    <w:rsid w:val="002A5DFB"/>
    <w:rsid w:val="002A6D11"/>
    <w:rsid w:val="002B0EFB"/>
    <w:rsid w:val="002B1012"/>
    <w:rsid w:val="002B10B8"/>
    <w:rsid w:val="002B3753"/>
    <w:rsid w:val="002B3B8A"/>
    <w:rsid w:val="002B5589"/>
    <w:rsid w:val="002B5700"/>
    <w:rsid w:val="002B7F3D"/>
    <w:rsid w:val="002C0505"/>
    <w:rsid w:val="002C2057"/>
    <w:rsid w:val="002C480D"/>
    <w:rsid w:val="002C53AF"/>
    <w:rsid w:val="002C6EA4"/>
    <w:rsid w:val="002D0F2F"/>
    <w:rsid w:val="002D1242"/>
    <w:rsid w:val="002D1B90"/>
    <w:rsid w:val="002D50A4"/>
    <w:rsid w:val="002D5792"/>
    <w:rsid w:val="002D6DA2"/>
    <w:rsid w:val="002D7DB3"/>
    <w:rsid w:val="002E1CD2"/>
    <w:rsid w:val="002E756E"/>
    <w:rsid w:val="002F028C"/>
    <w:rsid w:val="002F1E2F"/>
    <w:rsid w:val="002F6294"/>
    <w:rsid w:val="002F658F"/>
    <w:rsid w:val="002F69D5"/>
    <w:rsid w:val="00300B3E"/>
    <w:rsid w:val="00301188"/>
    <w:rsid w:val="00301648"/>
    <w:rsid w:val="00303EBF"/>
    <w:rsid w:val="00304868"/>
    <w:rsid w:val="0030599F"/>
    <w:rsid w:val="00305B6C"/>
    <w:rsid w:val="003070A5"/>
    <w:rsid w:val="00307ADF"/>
    <w:rsid w:val="003100AF"/>
    <w:rsid w:val="00311175"/>
    <w:rsid w:val="0031169A"/>
    <w:rsid w:val="00312B82"/>
    <w:rsid w:val="00314B9E"/>
    <w:rsid w:val="00316440"/>
    <w:rsid w:val="00317566"/>
    <w:rsid w:val="00320CDF"/>
    <w:rsid w:val="003223E5"/>
    <w:rsid w:val="00322ECF"/>
    <w:rsid w:val="00322F91"/>
    <w:rsid w:val="00323037"/>
    <w:rsid w:val="00324017"/>
    <w:rsid w:val="003264E6"/>
    <w:rsid w:val="003268BE"/>
    <w:rsid w:val="00326BCD"/>
    <w:rsid w:val="00331FF5"/>
    <w:rsid w:val="00333988"/>
    <w:rsid w:val="00336066"/>
    <w:rsid w:val="00336173"/>
    <w:rsid w:val="00342DA3"/>
    <w:rsid w:val="00350143"/>
    <w:rsid w:val="003502A5"/>
    <w:rsid w:val="003506D1"/>
    <w:rsid w:val="00352A15"/>
    <w:rsid w:val="00354421"/>
    <w:rsid w:val="00356C16"/>
    <w:rsid w:val="00357579"/>
    <w:rsid w:val="0036090B"/>
    <w:rsid w:val="00360DA1"/>
    <w:rsid w:val="00361B00"/>
    <w:rsid w:val="00361EF0"/>
    <w:rsid w:val="003629B0"/>
    <w:rsid w:val="00366562"/>
    <w:rsid w:val="00366F48"/>
    <w:rsid w:val="00366FE4"/>
    <w:rsid w:val="00370373"/>
    <w:rsid w:val="00370C95"/>
    <w:rsid w:val="00371A81"/>
    <w:rsid w:val="00371B64"/>
    <w:rsid w:val="00371D1F"/>
    <w:rsid w:val="00372E5D"/>
    <w:rsid w:val="00373F60"/>
    <w:rsid w:val="00374042"/>
    <w:rsid w:val="00374E4D"/>
    <w:rsid w:val="00375DA3"/>
    <w:rsid w:val="00376E80"/>
    <w:rsid w:val="0037752E"/>
    <w:rsid w:val="00377D76"/>
    <w:rsid w:val="00380E8C"/>
    <w:rsid w:val="0038478C"/>
    <w:rsid w:val="003856C8"/>
    <w:rsid w:val="00385C30"/>
    <w:rsid w:val="0038697B"/>
    <w:rsid w:val="00391749"/>
    <w:rsid w:val="0039494F"/>
    <w:rsid w:val="003957AA"/>
    <w:rsid w:val="00396614"/>
    <w:rsid w:val="003A0813"/>
    <w:rsid w:val="003A2911"/>
    <w:rsid w:val="003A386D"/>
    <w:rsid w:val="003A439D"/>
    <w:rsid w:val="003A51D2"/>
    <w:rsid w:val="003A542B"/>
    <w:rsid w:val="003A5ECC"/>
    <w:rsid w:val="003B0168"/>
    <w:rsid w:val="003B0C94"/>
    <w:rsid w:val="003B19E5"/>
    <w:rsid w:val="003B23A3"/>
    <w:rsid w:val="003B3673"/>
    <w:rsid w:val="003B3E45"/>
    <w:rsid w:val="003C0E42"/>
    <w:rsid w:val="003C458B"/>
    <w:rsid w:val="003C5072"/>
    <w:rsid w:val="003C5A4C"/>
    <w:rsid w:val="003C6693"/>
    <w:rsid w:val="003C671C"/>
    <w:rsid w:val="003C6A8B"/>
    <w:rsid w:val="003C7873"/>
    <w:rsid w:val="003D0A6C"/>
    <w:rsid w:val="003D1193"/>
    <w:rsid w:val="003D2A08"/>
    <w:rsid w:val="003D3ABC"/>
    <w:rsid w:val="003D520E"/>
    <w:rsid w:val="003D5B79"/>
    <w:rsid w:val="003D641F"/>
    <w:rsid w:val="003D76A2"/>
    <w:rsid w:val="003D7A0F"/>
    <w:rsid w:val="003E0E3C"/>
    <w:rsid w:val="003E1F12"/>
    <w:rsid w:val="003E3805"/>
    <w:rsid w:val="003E423B"/>
    <w:rsid w:val="003E463E"/>
    <w:rsid w:val="003E4A99"/>
    <w:rsid w:val="003E4D78"/>
    <w:rsid w:val="003E5EB2"/>
    <w:rsid w:val="003F0079"/>
    <w:rsid w:val="003F28E5"/>
    <w:rsid w:val="003F3D50"/>
    <w:rsid w:val="003F47A6"/>
    <w:rsid w:val="003F6B21"/>
    <w:rsid w:val="003F6F31"/>
    <w:rsid w:val="00404CBB"/>
    <w:rsid w:val="00405326"/>
    <w:rsid w:val="00405E23"/>
    <w:rsid w:val="00406B88"/>
    <w:rsid w:val="00410D0E"/>
    <w:rsid w:val="00410DB3"/>
    <w:rsid w:val="00412015"/>
    <w:rsid w:val="00412DDC"/>
    <w:rsid w:val="004138F2"/>
    <w:rsid w:val="004156DA"/>
    <w:rsid w:val="004161F8"/>
    <w:rsid w:val="00416ECE"/>
    <w:rsid w:val="00420EDD"/>
    <w:rsid w:val="00421DF0"/>
    <w:rsid w:val="0042231B"/>
    <w:rsid w:val="00422E46"/>
    <w:rsid w:val="00422EAC"/>
    <w:rsid w:val="00424330"/>
    <w:rsid w:val="004263AE"/>
    <w:rsid w:val="00426890"/>
    <w:rsid w:val="00430365"/>
    <w:rsid w:val="0043103A"/>
    <w:rsid w:val="004362C5"/>
    <w:rsid w:val="00442A10"/>
    <w:rsid w:val="00444AE1"/>
    <w:rsid w:val="00446051"/>
    <w:rsid w:val="00452AA6"/>
    <w:rsid w:val="00455444"/>
    <w:rsid w:val="00455826"/>
    <w:rsid w:val="00455969"/>
    <w:rsid w:val="00460818"/>
    <w:rsid w:val="00461837"/>
    <w:rsid w:val="00463437"/>
    <w:rsid w:val="00463C9E"/>
    <w:rsid w:val="00465933"/>
    <w:rsid w:val="0046672F"/>
    <w:rsid w:val="0046739A"/>
    <w:rsid w:val="00467E9A"/>
    <w:rsid w:val="00472C27"/>
    <w:rsid w:val="00473045"/>
    <w:rsid w:val="004733DD"/>
    <w:rsid w:val="004733E2"/>
    <w:rsid w:val="00473844"/>
    <w:rsid w:val="00473CAC"/>
    <w:rsid w:val="00477407"/>
    <w:rsid w:val="004817A6"/>
    <w:rsid w:val="00484BA6"/>
    <w:rsid w:val="00484C82"/>
    <w:rsid w:val="00485C33"/>
    <w:rsid w:val="00486865"/>
    <w:rsid w:val="004915C0"/>
    <w:rsid w:val="00492243"/>
    <w:rsid w:val="00492D88"/>
    <w:rsid w:val="00495B95"/>
    <w:rsid w:val="00496081"/>
    <w:rsid w:val="0049621C"/>
    <w:rsid w:val="00496405"/>
    <w:rsid w:val="004965A4"/>
    <w:rsid w:val="0049663E"/>
    <w:rsid w:val="00496DAB"/>
    <w:rsid w:val="00497F8D"/>
    <w:rsid w:val="004A0272"/>
    <w:rsid w:val="004A1630"/>
    <w:rsid w:val="004A1948"/>
    <w:rsid w:val="004A3531"/>
    <w:rsid w:val="004A3CF2"/>
    <w:rsid w:val="004A4214"/>
    <w:rsid w:val="004A45AD"/>
    <w:rsid w:val="004A535B"/>
    <w:rsid w:val="004A544F"/>
    <w:rsid w:val="004A55F2"/>
    <w:rsid w:val="004A5A79"/>
    <w:rsid w:val="004A5DD4"/>
    <w:rsid w:val="004A6341"/>
    <w:rsid w:val="004B0C1E"/>
    <w:rsid w:val="004B11FF"/>
    <w:rsid w:val="004B1D32"/>
    <w:rsid w:val="004B38C5"/>
    <w:rsid w:val="004B46C9"/>
    <w:rsid w:val="004B5CB6"/>
    <w:rsid w:val="004B65DC"/>
    <w:rsid w:val="004B7A63"/>
    <w:rsid w:val="004C02D2"/>
    <w:rsid w:val="004C032B"/>
    <w:rsid w:val="004C2D84"/>
    <w:rsid w:val="004C2D98"/>
    <w:rsid w:val="004C4C36"/>
    <w:rsid w:val="004C70F7"/>
    <w:rsid w:val="004C71E9"/>
    <w:rsid w:val="004C7CBA"/>
    <w:rsid w:val="004D1AA4"/>
    <w:rsid w:val="004D2051"/>
    <w:rsid w:val="004D62AA"/>
    <w:rsid w:val="004D6669"/>
    <w:rsid w:val="004D70C8"/>
    <w:rsid w:val="004D7C77"/>
    <w:rsid w:val="004D7DC6"/>
    <w:rsid w:val="004E03C2"/>
    <w:rsid w:val="004E06A4"/>
    <w:rsid w:val="004E223B"/>
    <w:rsid w:val="004E3B15"/>
    <w:rsid w:val="004E4075"/>
    <w:rsid w:val="004E4D7C"/>
    <w:rsid w:val="004E6A25"/>
    <w:rsid w:val="004E75CD"/>
    <w:rsid w:val="004F0D71"/>
    <w:rsid w:val="004F0E95"/>
    <w:rsid w:val="004F212F"/>
    <w:rsid w:val="004F3287"/>
    <w:rsid w:val="004F410F"/>
    <w:rsid w:val="004F6388"/>
    <w:rsid w:val="004F706A"/>
    <w:rsid w:val="004F7852"/>
    <w:rsid w:val="004F791E"/>
    <w:rsid w:val="0050060D"/>
    <w:rsid w:val="00500F8A"/>
    <w:rsid w:val="00502832"/>
    <w:rsid w:val="005030D1"/>
    <w:rsid w:val="0051293C"/>
    <w:rsid w:val="00515044"/>
    <w:rsid w:val="005179B5"/>
    <w:rsid w:val="00517B25"/>
    <w:rsid w:val="00520EA0"/>
    <w:rsid w:val="00521BFE"/>
    <w:rsid w:val="00523535"/>
    <w:rsid w:val="00527996"/>
    <w:rsid w:val="005309AD"/>
    <w:rsid w:val="00530F55"/>
    <w:rsid w:val="005328ED"/>
    <w:rsid w:val="00532DF6"/>
    <w:rsid w:val="0053369A"/>
    <w:rsid w:val="00534AA7"/>
    <w:rsid w:val="00534EDA"/>
    <w:rsid w:val="00537BBA"/>
    <w:rsid w:val="00541E87"/>
    <w:rsid w:val="00553463"/>
    <w:rsid w:val="00553791"/>
    <w:rsid w:val="005548BA"/>
    <w:rsid w:val="00554A98"/>
    <w:rsid w:val="0055552C"/>
    <w:rsid w:val="00555725"/>
    <w:rsid w:val="00555E0C"/>
    <w:rsid w:val="005562C0"/>
    <w:rsid w:val="0055664D"/>
    <w:rsid w:val="0055681F"/>
    <w:rsid w:val="00562072"/>
    <w:rsid w:val="00563639"/>
    <w:rsid w:val="00564F5A"/>
    <w:rsid w:val="005659B3"/>
    <w:rsid w:val="00565F4D"/>
    <w:rsid w:val="0056630C"/>
    <w:rsid w:val="0057093C"/>
    <w:rsid w:val="005710AD"/>
    <w:rsid w:val="00572B77"/>
    <w:rsid w:val="0057304D"/>
    <w:rsid w:val="005730A9"/>
    <w:rsid w:val="0057461A"/>
    <w:rsid w:val="0057470E"/>
    <w:rsid w:val="00574D32"/>
    <w:rsid w:val="005774A8"/>
    <w:rsid w:val="0057768B"/>
    <w:rsid w:val="00577D75"/>
    <w:rsid w:val="00581489"/>
    <w:rsid w:val="005817ED"/>
    <w:rsid w:val="00581E71"/>
    <w:rsid w:val="00583D9A"/>
    <w:rsid w:val="00584465"/>
    <w:rsid w:val="00590CEB"/>
    <w:rsid w:val="005915A3"/>
    <w:rsid w:val="00591D36"/>
    <w:rsid w:val="005949E6"/>
    <w:rsid w:val="00594E2F"/>
    <w:rsid w:val="005955A2"/>
    <w:rsid w:val="005971FC"/>
    <w:rsid w:val="005975F0"/>
    <w:rsid w:val="00597929"/>
    <w:rsid w:val="005A0796"/>
    <w:rsid w:val="005A08E1"/>
    <w:rsid w:val="005A3377"/>
    <w:rsid w:val="005A426C"/>
    <w:rsid w:val="005A4810"/>
    <w:rsid w:val="005A64FC"/>
    <w:rsid w:val="005A6825"/>
    <w:rsid w:val="005A6AD2"/>
    <w:rsid w:val="005A71F0"/>
    <w:rsid w:val="005B066D"/>
    <w:rsid w:val="005B1598"/>
    <w:rsid w:val="005B225E"/>
    <w:rsid w:val="005B4AD5"/>
    <w:rsid w:val="005B4E19"/>
    <w:rsid w:val="005B744F"/>
    <w:rsid w:val="005B7DEE"/>
    <w:rsid w:val="005C1B2F"/>
    <w:rsid w:val="005C1CC4"/>
    <w:rsid w:val="005C2C59"/>
    <w:rsid w:val="005C2E05"/>
    <w:rsid w:val="005C3052"/>
    <w:rsid w:val="005C3BA0"/>
    <w:rsid w:val="005C48DC"/>
    <w:rsid w:val="005C48E1"/>
    <w:rsid w:val="005C48EC"/>
    <w:rsid w:val="005C556A"/>
    <w:rsid w:val="005C6503"/>
    <w:rsid w:val="005C7BE7"/>
    <w:rsid w:val="005C7F56"/>
    <w:rsid w:val="005D06DD"/>
    <w:rsid w:val="005D15B6"/>
    <w:rsid w:val="005D4609"/>
    <w:rsid w:val="005D4A2E"/>
    <w:rsid w:val="005D4E87"/>
    <w:rsid w:val="005D50A9"/>
    <w:rsid w:val="005D562A"/>
    <w:rsid w:val="005D685A"/>
    <w:rsid w:val="005D74B0"/>
    <w:rsid w:val="005E0677"/>
    <w:rsid w:val="005E145B"/>
    <w:rsid w:val="005E19AA"/>
    <w:rsid w:val="005E2FA8"/>
    <w:rsid w:val="005E3AB6"/>
    <w:rsid w:val="005F024C"/>
    <w:rsid w:val="005F16CE"/>
    <w:rsid w:val="005F261D"/>
    <w:rsid w:val="005F272F"/>
    <w:rsid w:val="005F3287"/>
    <w:rsid w:val="005F5257"/>
    <w:rsid w:val="005F7993"/>
    <w:rsid w:val="00601409"/>
    <w:rsid w:val="00602FD7"/>
    <w:rsid w:val="006039C7"/>
    <w:rsid w:val="00604525"/>
    <w:rsid w:val="0060496B"/>
    <w:rsid w:val="006061C1"/>
    <w:rsid w:val="006131B2"/>
    <w:rsid w:val="006131C3"/>
    <w:rsid w:val="00613C6B"/>
    <w:rsid w:val="006144AE"/>
    <w:rsid w:val="00616E0C"/>
    <w:rsid w:val="006207EC"/>
    <w:rsid w:val="0062260B"/>
    <w:rsid w:val="006227DF"/>
    <w:rsid w:val="00623096"/>
    <w:rsid w:val="00625422"/>
    <w:rsid w:val="0063099B"/>
    <w:rsid w:val="00630ABF"/>
    <w:rsid w:val="00633798"/>
    <w:rsid w:val="006339F3"/>
    <w:rsid w:val="006349A5"/>
    <w:rsid w:val="00634BF1"/>
    <w:rsid w:val="00637F1F"/>
    <w:rsid w:val="00641949"/>
    <w:rsid w:val="00641F99"/>
    <w:rsid w:val="00647E82"/>
    <w:rsid w:val="00650FF1"/>
    <w:rsid w:val="00651C48"/>
    <w:rsid w:val="00653AB6"/>
    <w:rsid w:val="006557FF"/>
    <w:rsid w:val="0065754E"/>
    <w:rsid w:val="00657FBB"/>
    <w:rsid w:val="00660D14"/>
    <w:rsid w:val="006612D1"/>
    <w:rsid w:val="00661A12"/>
    <w:rsid w:val="00661FDA"/>
    <w:rsid w:val="00662490"/>
    <w:rsid w:val="00663B62"/>
    <w:rsid w:val="00664D2C"/>
    <w:rsid w:val="00664F42"/>
    <w:rsid w:val="00671E18"/>
    <w:rsid w:val="00675645"/>
    <w:rsid w:val="006773FB"/>
    <w:rsid w:val="0068044D"/>
    <w:rsid w:val="006811D0"/>
    <w:rsid w:val="00682FEC"/>
    <w:rsid w:val="00683886"/>
    <w:rsid w:val="00685BCC"/>
    <w:rsid w:val="00687A36"/>
    <w:rsid w:val="0069174B"/>
    <w:rsid w:val="006919A0"/>
    <w:rsid w:val="00694557"/>
    <w:rsid w:val="00694B7E"/>
    <w:rsid w:val="00694F10"/>
    <w:rsid w:val="006955F2"/>
    <w:rsid w:val="00696D4D"/>
    <w:rsid w:val="006972CB"/>
    <w:rsid w:val="00697C68"/>
    <w:rsid w:val="006A1DC5"/>
    <w:rsid w:val="006A22F6"/>
    <w:rsid w:val="006A260C"/>
    <w:rsid w:val="006A57D6"/>
    <w:rsid w:val="006A7235"/>
    <w:rsid w:val="006A7556"/>
    <w:rsid w:val="006B08F3"/>
    <w:rsid w:val="006B10BF"/>
    <w:rsid w:val="006C12A1"/>
    <w:rsid w:val="006C1A57"/>
    <w:rsid w:val="006C2BCB"/>
    <w:rsid w:val="006C4BC7"/>
    <w:rsid w:val="006C7045"/>
    <w:rsid w:val="006D219B"/>
    <w:rsid w:val="006D3013"/>
    <w:rsid w:val="006D4CF6"/>
    <w:rsid w:val="006D5827"/>
    <w:rsid w:val="006D66FB"/>
    <w:rsid w:val="006D6D66"/>
    <w:rsid w:val="006D75AE"/>
    <w:rsid w:val="006D7A15"/>
    <w:rsid w:val="006E0FB7"/>
    <w:rsid w:val="006E167E"/>
    <w:rsid w:val="006E1721"/>
    <w:rsid w:val="006E2946"/>
    <w:rsid w:val="006E30E1"/>
    <w:rsid w:val="006E464F"/>
    <w:rsid w:val="006E56E3"/>
    <w:rsid w:val="006E598E"/>
    <w:rsid w:val="006E63E7"/>
    <w:rsid w:val="006F1B73"/>
    <w:rsid w:val="006F2530"/>
    <w:rsid w:val="006F2B11"/>
    <w:rsid w:val="006F2FC6"/>
    <w:rsid w:val="006F3AF5"/>
    <w:rsid w:val="006F3F81"/>
    <w:rsid w:val="006F4A5D"/>
    <w:rsid w:val="006F4C56"/>
    <w:rsid w:val="006F778A"/>
    <w:rsid w:val="0070149E"/>
    <w:rsid w:val="0070267C"/>
    <w:rsid w:val="00704D88"/>
    <w:rsid w:val="00705232"/>
    <w:rsid w:val="00705958"/>
    <w:rsid w:val="007061AA"/>
    <w:rsid w:val="007064B5"/>
    <w:rsid w:val="00710078"/>
    <w:rsid w:val="0071028E"/>
    <w:rsid w:val="007120BD"/>
    <w:rsid w:val="00713802"/>
    <w:rsid w:val="007154AA"/>
    <w:rsid w:val="00716984"/>
    <w:rsid w:val="0071739C"/>
    <w:rsid w:val="00721428"/>
    <w:rsid w:val="00722379"/>
    <w:rsid w:val="0072296C"/>
    <w:rsid w:val="00722FBC"/>
    <w:rsid w:val="00723906"/>
    <w:rsid w:val="0072454F"/>
    <w:rsid w:val="007314A6"/>
    <w:rsid w:val="00731B84"/>
    <w:rsid w:val="00735391"/>
    <w:rsid w:val="00737B8B"/>
    <w:rsid w:val="00740292"/>
    <w:rsid w:val="00741A5D"/>
    <w:rsid w:val="00742A3B"/>
    <w:rsid w:val="00742C8A"/>
    <w:rsid w:val="00742E11"/>
    <w:rsid w:val="007433DF"/>
    <w:rsid w:val="00744C30"/>
    <w:rsid w:val="00746B16"/>
    <w:rsid w:val="0075120F"/>
    <w:rsid w:val="007523ED"/>
    <w:rsid w:val="0075408C"/>
    <w:rsid w:val="00754B36"/>
    <w:rsid w:val="00754B4B"/>
    <w:rsid w:val="00760678"/>
    <w:rsid w:val="00761911"/>
    <w:rsid w:val="007631B1"/>
    <w:rsid w:val="00763E28"/>
    <w:rsid w:val="0076476E"/>
    <w:rsid w:val="00764BF1"/>
    <w:rsid w:val="00767ECB"/>
    <w:rsid w:val="007714AB"/>
    <w:rsid w:val="007718A3"/>
    <w:rsid w:val="0077318B"/>
    <w:rsid w:val="00775011"/>
    <w:rsid w:val="007767B8"/>
    <w:rsid w:val="007809ED"/>
    <w:rsid w:val="00780EB6"/>
    <w:rsid w:val="007815EC"/>
    <w:rsid w:val="00781BB6"/>
    <w:rsid w:val="00782436"/>
    <w:rsid w:val="007834D1"/>
    <w:rsid w:val="00783930"/>
    <w:rsid w:val="00785B3F"/>
    <w:rsid w:val="007864C7"/>
    <w:rsid w:val="00786682"/>
    <w:rsid w:val="007866C3"/>
    <w:rsid w:val="00786E31"/>
    <w:rsid w:val="007906E4"/>
    <w:rsid w:val="00792A8D"/>
    <w:rsid w:val="00796DFE"/>
    <w:rsid w:val="007A015C"/>
    <w:rsid w:val="007A1ABD"/>
    <w:rsid w:val="007A4A27"/>
    <w:rsid w:val="007A4C84"/>
    <w:rsid w:val="007A4FA1"/>
    <w:rsid w:val="007B0CF1"/>
    <w:rsid w:val="007B28E3"/>
    <w:rsid w:val="007B2E20"/>
    <w:rsid w:val="007B408E"/>
    <w:rsid w:val="007B44C9"/>
    <w:rsid w:val="007B4DE1"/>
    <w:rsid w:val="007B5D8D"/>
    <w:rsid w:val="007B5FE6"/>
    <w:rsid w:val="007C180C"/>
    <w:rsid w:val="007C262E"/>
    <w:rsid w:val="007C2D3F"/>
    <w:rsid w:val="007C4F24"/>
    <w:rsid w:val="007C5503"/>
    <w:rsid w:val="007D014F"/>
    <w:rsid w:val="007D6782"/>
    <w:rsid w:val="007D6B95"/>
    <w:rsid w:val="007E1887"/>
    <w:rsid w:val="007E188E"/>
    <w:rsid w:val="007E2E2C"/>
    <w:rsid w:val="007E2FCD"/>
    <w:rsid w:val="007E377D"/>
    <w:rsid w:val="007E5188"/>
    <w:rsid w:val="007E63BE"/>
    <w:rsid w:val="007F018F"/>
    <w:rsid w:val="007F068F"/>
    <w:rsid w:val="007F06FA"/>
    <w:rsid w:val="007F444E"/>
    <w:rsid w:val="007F4484"/>
    <w:rsid w:val="007F4547"/>
    <w:rsid w:val="007F5608"/>
    <w:rsid w:val="007F5999"/>
    <w:rsid w:val="007F6E25"/>
    <w:rsid w:val="007F724E"/>
    <w:rsid w:val="007F7942"/>
    <w:rsid w:val="007F7985"/>
    <w:rsid w:val="00800192"/>
    <w:rsid w:val="00801A3F"/>
    <w:rsid w:val="00803162"/>
    <w:rsid w:val="00804977"/>
    <w:rsid w:val="00807A93"/>
    <w:rsid w:val="00807ED2"/>
    <w:rsid w:val="008102F2"/>
    <w:rsid w:val="0081061C"/>
    <w:rsid w:val="00812B82"/>
    <w:rsid w:val="00815752"/>
    <w:rsid w:val="00817436"/>
    <w:rsid w:val="008222CE"/>
    <w:rsid w:val="00825DB7"/>
    <w:rsid w:val="00826C6C"/>
    <w:rsid w:val="0082739E"/>
    <w:rsid w:val="00827F75"/>
    <w:rsid w:val="008300EC"/>
    <w:rsid w:val="008347F5"/>
    <w:rsid w:val="008363F7"/>
    <w:rsid w:val="00837B23"/>
    <w:rsid w:val="0084016C"/>
    <w:rsid w:val="008431B0"/>
    <w:rsid w:val="008438B0"/>
    <w:rsid w:val="00844B32"/>
    <w:rsid w:val="00844C1E"/>
    <w:rsid w:val="00850713"/>
    <w:rsid w:val="00851ABA"/>
    <w:rsid w:val="008554B8"/>
    <w:rsid w:val="0085597A"/>
    <w:rsid w:val="0086472D"/>
    <w:rsid w:val="00864E01"/>
    <w:rsid w:val="00865481"/>
    <w:rsid w:val="00865902"/>
    <w:rsid w:val="00867868"/>
    <w:rsid w:val="00870D7C"/>
    <w:rsid w:val="00873D60"/>
    <w:rsid w:val="0087477E"/>
    <w:rsid w:val="0087531C"/>
    <w:rsid w:val="008759C1"/>
    <w:rsid w:val="0087693F"/>
    <w:rsid w:val="00880226"/>
    <w:rsid w:val="008816C9"/>
    <w:rsid w:val="00887DD3"/>
    <w:rsid w:val="008903AB"/>
    <w:rsid w:val="00891F1B"/>
    <w:rsid w:val="008921FD"/>
    <w:rsid w:val="00892883"/>
    <w:rsid w:val="008947E9"/>
    <w:rsid w:val="00894B8E"/>
    <w:rsid w:val="00896C8C"/>
    <w:rsid w:val="00896CBE"/>
    <w:rsid w:val="00896DEA"/>
    <w:rsid w:val="008A0B0D"/>
    <w:rsid w:val="008A1EE9"/>
    <w:rsid w:val="008A2001"/>
    <w:rsid w:val="008A493A"/>
    <w:rsid w:val="008A4B83"/>
    <w:rsid w:val="008A4FBD"/>
    <w:rsid w:val="008A5B43"/>
    <w:rsid w:val="008A6845"/>
    <w:rsid w:val="008A6F2E"/>
    <w:rsid w:val="008B1262"/>
    <w:rsid w:val="008B1265"/>
    <w:rsid w:val="008B199A"/>
    <w:rsid w:val="008B349D"/>
    <w:rsid w:val="008B3A90"/>
    <w:rsid w:val="008B4778"/>
    <w:rsid w:val="008B56A5"/>
    <w:rsid w:val="008B6D1A"/>
    <w:rsid w:val="008C08CB"/>
    <w:rsid w:val="008C296B"/>
    <w:rsid w:val="008C4B73"/>
    <w:rsid w:val="008C5233"/>
    <w:rsid w:val="008C5709"/>
    <w:rsid w:val="008C5AC2"/>
    <w:rsid w:val="008C5B4E"/>
    <w:rsid w:val="008D0B0B"/>
    <w:rsid w:val="008D1895"/>
    <w:rsid w:val="008D2B7D"/>
    <w:rsid w:val="008D3290"/>
    <w:rsid w:val="008D3F3B"/>
    <w:rsid w:val="008D54C1"/>
    <w:rsid w:val="008D788C"/>
    <w:rsid w:val="008E000B"/>
    <w:rsid w:val="008E0B12"/>
    <w:rsid w:val="008E1D9B"/>
    <w:rsid w:val="008E4945"/>
    <w:rsid w:val="008E5553"/>
    <w:rsid w:val="008E5808"/>
    <w:rsid w:val="008E6EEC"/>
    <w:rsid w:val="008E74F8"/>
    <w:rsid w:val="008F3EA6"/>
    <w:rsid w:val="008F4316"/>
    <w:rsid w:val="008F4862"/>
    <w:rsid w:val="008F73D0"/>
    <w:rsid w:val="009006A1"/>
    <w:rsid w:val="00901D78"/>
    <w:rsid w:val="0090244E"/>
    <w:rsid w:val="00903779"/>
    <w:rsid w:val="00904AEB"/>
    <w:rsid w:val="009063D6"/>
    <w:rsid w:val="00906C6A"/>
    <w:rsid w:val="00906F35"/>
    <w:rsid w:val="009072A7"/>
    <w:rsid w:val="00911175"/>
    <w:rsid w:val="009157DE"/>
    <w:rsid w:val="00915D51"/>
    <w:rsid w:val="00916958"/>
    <w:rsid w:val="00917BFE"/>
    <w:rsid w:val="009236C5"/>
    <w:rsid w:val="00924F01"/>
    <w:rsid w:val="0092543A"/>
    <w:rsid w:val="00925E66"/>
    <w:rsid w:val="00930EDF"/>
    <w:rsid w:val="00931562"/>
    <w:rsid w:val="009326D6"/>
    <w:rsid w:val="00932FFA"/>
    <w:rsid w:val="00933582"/>
    <w:rsid w:val="00933CAE"/>
    <w:rsid w:val="0093620A"/>
    <w:rsid w:val="009372F3"/>
    <w:rsid w:val="009374AB"/>
    <w:rsid w:val="00937742"/>
    <w:rsid w:val="00940463"/>
    <w:rsid w:val="009415F5"/>
    <w:rsid w:val="00942A24"/>
    <w:rsid w:val="00942F87"/>
    <w:rsid w:val="00944912"/>
    <w:rsid w:val="00946E78"/>
    <w:rsid w:val="0094716B"/>
    <w:rsid w:val="009475B2"/>
    <w:rsid w:val="00947863"/>
    <w:rsid w:val="0095062D"/>
    <w:rsid w:val="00951375"/>
    <w:rsid w:val="00952B2C"/>
    <w:rsid w:val="00953EC7"/>
    <w:rsid w:val="00954F01"/>
    <w:rsid w:val="009561CE"/>
    <w:rsid w:val="0096031E"/>
    <w:rsid w:val="009619E2"/>
    <w:rsid w:val="00962212"/>
    <w:rsid w:val="00962C36"/>
    <w:rsid w:val="009649E6"/>
    <w:rsid w:val="00964CC2"/>
    <w:rsid w:val="00965032"/>
    <w:rsid w:val="00965E87"/>
    <w:rsid w:val="0096628C"/>
    <w:rsid w:val="00966973"/>
    <w:rsid w:val="00966AC8"/>
    <w:rsid w:val="00967760"/>
    <w:rsid w:val="009677D1"/>
    <w:rsid w:val="0097003D"/>
    <w:rsid w:val="00970184"/>
    <w:rsid w:val="009705C3"/>
    <w:rsid w:val="00970F4D"/>
    <w:rsid w:val="00972AFE"/>
    <w:rsid w:val="00973D4E"/>
    <w:rsid w:val="0097473F"/>
    <w:rsid w:val="00975036"/>
    <w:rsid w:val="00982F7A"/>
    <w:rsid w:val="00983AD3"/>
    <w:rsid w:val="009840CD"/>
    <w:rsid w:val="0098419E"/>
    <w:rsid w:val="0098465A"/>
    <w:rsid w:val="0098773A"/>
    <w:rsid w:val="0099207B"/>
    <w:rsid w:val="00993D23"/>
    <w:rsid w:val="00995F00"/>
    <w:rsid w:val="009969E7"/>
    <w:rsid w:val="009A18A1"/>
    <w:rsid w:val="009A47E9"/>
    <w:rsid w:val="009A7CE8"/>
    <w:rsid w:val="009B0434"/>
    <w:rsid w:val="009B107C"/>
    <w:rsid w:val="009B3A69"/>
    <w:rsid w:val="009B4D25"/>
    <w:rsid w:val="009B4F5A"/>
    <w:rsid w:val="009C1C55"/>
    <w:rsid w:val="009C40E8"/>
    <w:rsid w:val="009C7FEB"/>
    <w:rsid w:val="009D0DFC"/>
    <w:rsid w:val="009D14A6"/>
    <w:rsid w:val="009D209A"/>
    <w:rsid w:val="009D290F"/>
    <w:rsid w:val="009D3CE7"/>
    <w:rsid w:val="009D45A4"/>
    <w:rsid w:val="009D57D3"/>
    <w:rsid w:val="009D5B22"/>
    <w:rsid w:val="009D67BD"/>
    <w:rsid w:val="009D7DBD"/>
    <w:rsid w:val="009E10A0"/>
    <w:rsid w:val="009E3A97"/>
    <w:rsid w:val="009E5857"/>
    <w:rsid w:val="009F2E56"/>
    <w:rsid w:val="009F4508"/>
    <w:rsid w:val="009F7678"/>
    <w:rsid w:val="009F7974"/>
    <w:rsid w:val="00A00177"/>
    <w:rsid w:val="00A003D3"/>
    <w:rsid w:val="00A04022"/>
    <w:rsid w:val="00A0765F"/>
    <w:rsid w:val="00A07C0D"/>
    <w:rsid w:val="00A10317"/>
    <w:rsid w:val="00A10C4F"/>
    <w:rsid w:val="00A1476C"/>
    <w:rsid w:val="00A15B33"/>
    <w:rsid w:val="00A21E81"/>
    <w:rsid w:val="00A23D3F"/>
    <w:rsid w:val="00A26593"/>
    <w:rsid w:val="00A26E5E"/>
    <w:rsid w:val="00A330BE"/>
    <w:rsid w:val="00A34E4A"/>
    <w:rsid w:val="00A35F50"/>
    <w:rsid w:val="00A45DE2"/>
    <w:rsid w:val="00A4673C"/>
    <w:rsid w:val="00A473DB"/>
    <w:rsid w:val="00A47AD1"/>
    <w:rsid w:val="00A52A3E"/>
    <w:rsid w:val="00A55FBF"/>
    <w:rsid w:val="00A5761A"/>
    <w:rsid w:val="00A60424"/>
    <w:rsid w:val="00A611E2"/>
    <w:rsid w:val="00A65EA9"/>
    <w:rsid w:val="00A66800"/>
    <w:rsid w:val="00A70A06"/>
    <w:rsid w:val="00A723EA"/>
    <w:rsid w:val="00A73D6B"/>
    <w:rsid w:val="00A74D5B"/>
    <w:rsid w:val="00A75F23"/>
    <w:rsid w:val="00A760ED"/>
    <w:rsid w:val="00A80856"/>
    <w:rsid w:val="00A83897"/>
    <w:rsid w:val="00A84A21"/>
    <w:rsid w:val="00A87514"/>
    <w:rsid w:val="00A92EFC"/>
    <w:rsid w:val="00A941AC"/>
    <w:rsid w:val="00A95390"/>
    <w:rsid w:val="00A956CF"/>
    <w:rsid w:val="00A9666C"/>
    <w:rsid w:val="00A978D1"/>
    <w:rsid w:val="00AA0A0D"/>
    <w:rsid w:val="00AA3EE0"/>
    <w:rsid w:val="00AA5717"/>
    <w:rsid w:val="00AA5ACA"/>
    <w:rsid w:val="00AA6905"/>
    <w:rsid w:val="00AA6C00"/>
    <w:rsid w:val="00AA6EFA"/>
    <w:rsid w:val="00AA757A"/>
    <w:rsid w:val="00AA79A5"/>
    <w:rsid w:val="00AA7A41"/>
    <w:rsid w:val="00AB15DC"/>
    <w:rsid w:val="00AB168E"/>
    <w:rsid w:val="00AB3342"/>
    <w:rsid w:val="00AB36F7"/>
    <w:rsid w:val="00AB370B"/>
    <w:rsid w:val="00AB3950"/>
    <w:rsid w:val="00AB4407"/>
    <w:rsid w:val="00AB60BA"/>
    <w:rsid w:val="00AB7C73"/>
    <w:rsid w:val="00AC05A0"/>
    <w:rsid w:val="00AC127D"/>
    <w:rsid w:val="00AC20A6"/>
    <w:rsid w:val="00AC2656"/>
    <w:rsid w:val="00AC420E"/>
    <w:rsid w:val="00AC6064"/>
    <w:rsid w:val="00AC67F3"/>
    <w:rsid w:val="00AD1EC0"/>
    <w:rsid w:val="00AD3823"/>
    <w:rsid w:val="00AD6A5D"/>
    <w:rsid w:val="00AD71D1"/>
    <w:rsid w:val="00AE0BB7"/>
    <w:rsid w:val="00AE1ABA"/>
    <w:rsid w:val="00AE23BF"/>
    <w:rsid w:val="00AE367C"/>
    <w:rsid w:val="00AE3BDB"/>
    <w:rsid w:val="00AE51B7"/>
    <w:rsid w:val="00AE5AAF"/>
    <w:rsid w:val="00AE5C1C"/>
    <w:rsid w:val="00AF14E4"/>
    <w:rsid w:val="00AF1E95"/>
    <w:rsid w:val="00AF2239"/>
    <w:rsid w:val="00AF3280"/>
    <w:rsid w:val="00AF36C4"/>
    <w:rsid w:val="00AF4BEF"/>
    <w:rsid w:val="00AF4D50"/>
    <w:rsid w:val="00AF751D"/>
    <w:rsid w:val="00B00E45"/>
    <w:rsid w:val="00B029CB"/>
    <w:rsid w:val="00B03F5E"/>
    <w:rsid w:val="00B0597A"/>
    <w:rsid w:val="00B1065B"/>
    <w:rsid w:val="00B10FB2"/>
    <w:rsid w:val="00B11256"/>
    <w:rsid w:val="00B112F6"/>
    <w:rsid w:val="00B116B0"/>
    <w:rsid w:val="00B12D9C"/>
    <w:rsid w:val="00B1389A"/>
    <w:rsid w:val="00B14CA7"/>
    <w:rsid w:val="00B15E9E"/>
    <w:rsid w:val="00B17B62"/>
    <w:rsid w:val="00B2198B"/>
    <w:rsid w:val="00B21F21"/>
    <w:rsid w:val="00B238BC"/>
    <w:rsid w:val="00B23E0D"/>
    <w:rsid w:val="00B25438"/>
    <w:rsid w:val="00B2591E"/>
    <w:rsid w:val="00B261B8"/>
    <w:rsid w:val="00B267AB"/>
    <w:rsid w:val="00B267EA"/>
    <w:rsid w:val="00B26B65"/>
    <w:rsid w:val="00B27DEE"/>
    <w:rsid w:val="00B307EB"/>
    <w:rsid w:val="00B30888"/>
    <w:rsid w:val="00B31762"/>
    <w:rsid w:val="00B317C3"/>
    <w:rsid w:val="00B32D51"/>
    <w:rsid w:val="00B3342F"/>
    <w:rsid w:val="00B340A8"/>
    <w:rsid w:val="00B343CE"/>
    <w:rsid w:val="00B371A1"/>
    <w:rsid w:val="00B3751C"/>
    <w:rsid w:val="00B40746"/>
    <w:rsid w:val="00B41D4E"/>
    <w:rsid w:val="00B42259"/>
    <w:rsid w:val="00B42BDA"/>
    <w:rsid w:val="00B4441B"/>
    <w:rsid w:val="00B4630B"/>
    <w:rsid w:val="00B472BB"/>
    <w:rsid w:val="00B506F2"/>
    <w:rsid w:val="00B53304"/>
    <w:rsid w:val="00B53444"/>
    <w:rsid w:val="00B53D09"/>
    <w:rsid w:val="00B55E1E"/>
    <w:rsid w:val="00B57A16"/>
    <w:rsid w:val="00B603CB"/>
    <w:rsid w:val="00B628D6"/>
    <w:rsid w:val="00B645D3"/>
    <w:rsid w:val="00B65185"/>
    <w:rsid w:val="00B65610"/>
    <w:rsid w:val="00B671E3"/>
    <w:rsid w:val="00B67ED7"/>
    <w:rsid w:val="00B70C67"/>
    <w:rsid w:val="00B72A01"/>
    <w:rsid w:val="00B75C21"/>
    <w:rsid w:val="00B82C7B"/>
    <w:rsid w:val="00B83448"/>
    <w:rsid w:val="00B83CA3"/>
    <w:rsid w:val="00B8421D"/>
    <w:rsid w:val="00B84BB3"/>
    <w:rsid w:val="00B87A48"/>
    <w:rsid w:val="00B87FF3"/>
    <w:rsid w:val="00B905D4"/>
    <w:rsid w:val="00B9078B"/>
    <w:rsid w:val="00B9164C"/>
    <w:rsid w:val="00B93FA7"/>
    <w:rsid w:val="00B94ACF"/>
    <w:rsid w:val="00B95FD1"/>
    <w:rsid w:val="00B96BD1"/>
    <w:rsid w:val="00B96D2B"/>
    <w:rsid w:val="00B96FC6"/>
    <w:rsid w:val="00B9734E"/>
    <w:rsid w:val="00B97AA4"/>
    <w:rsid w:val="00BA06C0"/>
    <w:rsid w:val="00BA22A7"/>
    <w:rsid w:val="00BA39B9"/>
    <w:rsid w:val="00BB1EDD"/>
    <w:rsid w:val="00BB2144"/>
    <w:rsid w:val="00BB342A"/>
    <w:rsid w:val="00BB5651"/>
    <w:rsid w:val="00BB639D"/>
    <w:rsid w:val="00BB7D2A"/>
    <w:rsid w:val="00BC151E"/>
    <w:rsid w:val="00BC22AB"/>
    <w:rsid w:val="00BC33E4"/>
    <w:rsid w:val="00BC5A76"/>
    <w:rsid w:val="00BD0552"/>
    <w:rsid w:val="00BD0F15"/>
    <w:rsid w:val="00BD3037"/>
    <w:rsid w:val="00BD36DA"/>
    <w:rsid w:val="00BD4F44"/>
    <w:rsid w:val="00BD7FF3"/>
    <w:rsid w:val="00BE1CBA"/>
    <w:rsid w:val="00BE4EE2"/>
    <w:rsid w:val="00BE52CF"/>
    <w:rsid w:val="00BE619C"/>
    <w:rsid w:val="00BF1195"/>
    <w:rsid w:val="00BF180E"/>
    <w:rsid w:val="00BF2321"/>
    <w:rsid w:val="00BF31B9"/>
    <w:rsid w:val="00BF4211"/>
    <w:rsid w:val="00BF57F6"/>
    <w:rsid w:val="00BF7171"/>
    <w:rsid w:val="00BF7858"/>
    <w:rsid w:val="00BF7D06"/>
    <w:rsid w:val="00C009C6"/>
    <w:rsid w:val="00C03297"/>
    <w:rsid w:val="00C03D05"/>
    <w:rsid w:val="00C040A9"/>
    <w:rsid w:val="00C044BB"/>
    <w:rsid w:val="00C0484C"/>
    <w:rsid w:val="00C0620D"/>
    <w:rsid w:val="00C072D8"/>
    <w:rsid w:val="00C07353"/>
    <w:rsid w:val="00C11501"/>
    <w:rsid w:val="00C13759"/>
    <w:rsid w:val="00C1529A"/>
    <w:rsid w:val="00C15C51"/>
    <w:rsid w:val="00C16839"/>
    <w:rsid w:val="00C213F8"/>
    <w:rsid w:val="00C232F3"/>
    <w:rsid w:val="00C23491"/>
    <w:rsid w:val="00C23CE0"/>
    <w:rsid w:val="00C25110"/>
    <w:rsid w:val="00C258BA"/>
    <w:rsid w:val="00C259AB"/>
    <w:rsid w:val="00C30C66"/>
    <w:rsid w:val="00C32238"/>
    <w:rsid w:val="00C329CF"/>
    <w:rsid w:val="00C33091"/>
    <w:rsid w:val="00C34459"/>
    <w:rsid w:val="00C346B5"/>
    <w:rsid w:val="00C35581"/>
    <w:rsid w:val="00C3641B"/>
    <w:rsid w:val="00C36479"/>
    <w:rsid w:val="00C36AB1"/>
    <w:rsid w:val="00C37F79"/>
    <w:rsid w:val="00C40B65"/>
    <w:rsid w:val="00C4251B"/>
    <w:rsid w:val="00C4457D"/>
    <w:rsid w:val="00C466DB"/>
    <w:rsid w:val="00C47901"/>
    <w:rsid w:val="00C47C0E"/>
    <w:rsid w:val="00C5313B"/>
    <w:rsid w:val="00C54417"/>
    <w:rsid w:val="00C547A3"/>
    <w:rsid w:val="00C54E7D"/>
    <w:rsid w:val="00C57C7D"/>
    <w:rsid w:val="00C604D0"/>
    <w:rsid w:val="00C63C26"/>
    <w:rsid w:val="00C63D45"/>
    <w:rsid w:val="00C64EEA"/>
    <w:rsid w:val="00C65503"/>
    <w:rsid w:val="00C65E2E"/>
    <w:rsid w:val="00C65F81"/>
    <w:rsid w:val="00C70489"/>
    <w:rsid w:val="00C71816"/>
    <w:rsid w:val="00C730BD"/>
    <w:rsid w:val="00C76E36"/>
    <w:rsid w:val="00C76F9C"/>
    <w:rsid w:val="00C7704A"/>
    <w:rsid w:val="00C809C2"/>
    <w:rsid w:val="00C81541"/>
    <w:rsid w:val="00C81895"/>
    <w:rsid w:val="00C836A1"/>
    <w:rsid w:val="00C8689A"/>
    <w:rsid w:val="00C90BEB"/>
    <w:rsid w:val="00C915E0"/>
    <w:rsid w:val="00C96883"/>
    <w:rsid w:val="00C969B1"/>
    <w:rsid w:val="00C97939"/>
    <w:rsid w:val="00CA0105"/>
    <w:rsid w:val="00CA15B3"/>
    <w:rsid w:val="00CA1ECD"/>
    <w:rsid w:val="00CA23BB"/>
    <w:rsid w:val="00CA24B5"/>
    <w:rsid w:val="00CA2ACF"/>
    <w:rsid w:val="00CA400C"/>
    <w:rsid w:val="00CA4372"/>
    <w:rsid w:val="00CB0429"/>
    <w:rsid w:val="00CB11D9"/>
    <w:rsid w:val="00CB2348"/>
    <w:rsid w:val="00CB2A3C"/>
    <w:rsid w:val="00CB3730"/>
    <w:rsid w:val="00CB5920"/>
    <w:rsid w:val="00CB662B"/>
    <w:rsid w:val="00CC28FA"/>
    <w:rsid w:val="00CC5976"/>
    <w:rsid w:val="00CC630A"/>
    <w:rsid w:val="00CC7707"/>
    <w:rsid w:val="00CD21A9"/>
    <w:rsid w:val="00CD2A4F"/>
    <w:rsid w:val="00CD3D5C"/>
    <w:rsid w:val="00CD5812"/>
    <w:rsid w:val="00CD6A92"/>
    <w:rsid w:val="00CD75D3"/>
    <w:rsid w:val="00CE0791"/>
    <w:rsid w:val="00CE14B8"/>
    <w:rsid w:val="00CE1B3F"/>
    <w:rsid w:val="00CE1F27"/>
    <w:rsid w:val="00CE1FA6"/>
    <w:rsid w:val="00CE2743"/>
    <w:rsid w:val="00CE3732"/>
    <w:rsid w:val="00CE4BD0"/>
    <w:rsid w:val="00CE4CD7"/>
    <w:rsid w:val="00CE5264"/>
    <w:rsid w:val="00CE5DBA"/>
    <w:rsid w:val="00CE7A5A"/>
    <w:rsid w:val="00CF10D5"/>
    <w:rsid w:val="00CF1954"/>
    <w:rsid w:val="00CF2282"/>
    <w:rsid w:val="00CF2F2F"/>
    <w:rsid w:val="00CF41F1"/>
    <w:rsid w:val="00CF701A"/>
    <w:rsid w:val="00D02423"/>
    <w:rsid w:val="00D1034E"/>
    <w:rsid w:val="00D10B33"/>
    <w:rsid w:val="00D1362C"/>
    <w:rsid w:val="00D1417D"/>
    <w:rsid w:val="00D142D3"/>
    <w:rsid w:val="00D14D66"/>
    <w:rsid w:val="00D16EDE"/>
    <w:rsid w:val="00D17A71"/>
    <w:rsid w:val="00D20985"/>
    <w:rsid w:val="00D226BD"/>
    <w:rsid w:val="00D22C9B"/>
    <w:rsid w:val="00D22CA3"/>
    <w:rsid w:val="00D2356E"/>
    <w:rsid w:val="00D256FE"/>
    <w:rsid w:val="00D26454"/>
    <w:rsid w:val="00D27152"/>
    <w:rsid w:val="00D27771"/>
    <w:rsid w:val="00D32CC2"/>
    <w:rsid w:val="00D33012"/>
    <w:rsid w:val="00D34613"/>
    <w:rsid w:val="00D41538"/>
    <w:rsid w:val="00D42AFC"/>
    <w:rsid w:val="00D43882"/>
    <w:rsid w:val="00D43C7F"/>
    <w:rsid w:val="00D44FDA"/>
    <w:rsid w:val="00D466F7"/>
    <w:rsid w:val="00D46970"/>
    <w:rsid w:val="00D4697F"/>
    <w:rsid w:val="00D471D3"/>
    <w:rsid w:val="00D47A33"/>
    <w:rsid w:val="00D50C6A"/>
    <w:rsid w:val="00D53F39"/>
    <w:rsid w:val="00D56561"/>
    <w:rsid w:val="00D6058C"/>
    <w:rsid w:val="00D62CEB"/>
    <w:rsid w:val="00D65990"/>
    <w:rsid w:val="00D665D1"/>
    <w:rsid w:val="00D66951"/>
    <w:rsid w:val="00D66BEC"/>
    <w:rsid w:val="00D71D81"/>
    <w:rsid w:val="00D7350D"/>
    <w:rsid w:val="00D73D32"/>
    <w:rsid w:val="00D73FAC"/>
    <w:rsid w:val="00D74D15"/>
    <w:rsid w:val="00D754B9"/>
    <w:rsid w:val="00D75B6C"/>
    <w:rsid w:val="00D75F0E"/>
    <w:rsid w:val="00D76661"/>
    <w:rsid w:val="00D805B4"/>
    <w:rsid w:val="00D806D2"/>
    <w:rsid w:val="00D80D92"/>
    <w:rsid w:val="00D86AAE"/>
    <w:rsid w:val="00D87021"/>
    <w:rsid w:val="00D91D5C"/>
    <w:rsid w:val="00D92852"/>
    <w:rsid w:val="00D933F5"/>
    <w:rsid w:val="00D93CD3"/>
    <w:rsid w:val="00D9528C"/>
    <w:rsid w:val="00D95F96"/>
    <w:rsid w:val="00D96531"/>
    <w:rsid w:val="00D97EE3"/>
    <w:rsid w:val="00DA7527"/>
    <w:rsid w:val="00DB0F7A"/>
    <w:rsid w:val="00DB118E"/>
    <w:rsid w:val="00DB31FB"/>
    <w:rsid w:val="00DB6BBF"/>
    <w:rsid w:val="00DB76BC"/>
    <w:rsid w:val="00DC0719"/>
    <w:rsid w:val="00DC22A9"/>
    <w:rsid w:val="00DC2D05"/>
    <w:rsid w:val="00DC3357"/>
    <w:rsid w:val="00DC35D2"/>
    <w:rsid w:val="00DC5631"/>
    <w:rsid w:val="00DC65F8"/>
    <w:rsid w:val="00DD39CC"/>
    <w:rsid w:val="00DE1A72"/>
    <w:rsid w:val="00DE3BA2"/>
    <w:rsid w:val="00DE56FD"/>
    <w:rsid w:val="00DE5A65"/>
    <w:rsid w:val="00DF3551"/>
    <w:rsid w:val="00DF4AAF"/>
    <w:rsid w:val="00DF5D68"/>
    <w:rsid w:val="00DF6C0E"/>
    <w:rsid w:val="00E01DA1"/>
    <w:rsid w:val="00E034FB"/>
    <w:rsid w:val="00E052EF"/>
    <w:rsid w:val="00E05B58"/>
    <w:rsid w:val="00E0682B"/>
    <w:rsid w:val="00E07EE1"/>
    <w:rsid w:val="00E10F18"/>
    <w:rsid w:val="00E11A85"/>
    <w:rsid w:val="00E1468C"/>
    <w:rsid w:val="00E146E6"/>
    <w:rsid w:val="00E1546C"/>
    <w:rsid w:val="00E15807"/>
    <w:rsid w:val="00E15C31"/>
    <w:rsid w:val="00E16E34"/>
    <w:rsid w:val="00E170DE"/>
    <w:rsid w:val="00E219CD"/>
    <w:rsid w:val="00E2489D"/>
    <w:rsid w:val="00E25097"/>
    <w:rsid w:val="00E251B1"/>
    <w:rsid w:val="00E253B2"/>
    <w:rsid w:val="00E25EF5"/>
    <w:rsid w:val="00E26576"/>
    <w:rsid w:val="00E266EC"/>
    <w:rsid w:val="00E26E43"/>
    <w:rsid w:val="00E27DD7"/>
    <w:rsid w:val="00E3149F"/>
    <w:rsid w:val="00E31AE8"/>
    <w:rsid w:val="00E32373"/>
    <w:rsid w:val="00E3636A"/>
    <w:rsid w:val="00E371F2"/>
    <w:rsid w:val="00E3760B"/>
    <w:rsid w:val="00E40C83"/>
    <w:rsid w:val="00E41675"/>
    <w:rsid w:val="00E41F4B"/>
    <w:rsid w:val="00E442EB"/>
    <w:rsid w:val="00E444E7"/>
    <w:rsid w:val="00E450BE"/>
    <w:rsid w:val="00E456C5"/>
    <w:rsid w:val="00E46892"/>
    <w:rsid w:val="00E46C82"/>
    <w:rsid w:val="00E50BDB"/>
    <w:rsid w:val="00E52233"/>
    <w:rsid w:val="00E55989"/>
    <w:rsid w:val="00E60F01"/>
    <w:rsid w:val="00E61200"/>
    <w:rsid w:val="00E62DFF"/>
    <w:rsid w:val="00E6301B"/>
    <w:rsid w:val="00E63B83"/>
    <w:rsid w:val="00E64EA3"/>
    <w:rsid w:val="00E666B0"/>
    <w:rsid w:val="00E66F6E"/>
    <w:rsid w:val="00E6704E"/>
    <w:rsid w:val="00E7151A"/>
    <w:rsid w:val="00E7458D"/>
    <w:rsid w:val="00E74706"/>
    <w:rsid w:val="00E74A71"/>
    <w:rsid w:val="00E75069"/>
    <w:rsid w:val="00E75FB5"/>
    <w:rsid w:val="00E763EB"/>
    <w:rsid w:val="00E7685B"/>
    <w:rsid w:val="00E76922"/>
    <w:rsid w:val="00E77414"/>
    <w:rsid w:val="00E80162"/>
    <w:rsid w:val="00E81346"/>
    <w:rsid w:val="00E813C4"/>
    <w:rsid w:val="00E82DBA"/>
    <w:rsid w:val="00E848E2"/>
    <w:rsid w:val="00E84A8C"/>
    <w:rsid w:val="00E84EF5"/>
    <w:rsid w:val="00E858A9"/>
    <w:rsid w:val="00E85F1E"/>
    <w:rsid w:val="00E90837"/>
    <w:rsid w:val="00E941B6"/>
    <w:rsid w:val="00EA2E5F"/>
    <w:rsid w:val="00EA2F16"/>
    <w:rsid w:val="00EA3665"/>
    <w:rsid w:val="00EA5E90"/>
    <w:rsid w:val="00EA6907"/>
    <w:rsid w:val="00EA71BC"/>
    <w:rsid w:val="00EA7620"/>
    <w:rsid w:val="00EA7B28"/>
    <w:rsid w:val="00EB0253"/>
    <w:rsid w:val="00EB0DB9"/>
    <w:rsid w:val="00EB160D"/>
    <w:rsid w:val="00EB2059"/>
    <w:rsid w:val="00EB521B"/>
    <w:rsid w:val="00EB5336"/>
    <w:rsid w:val="00EB5906"/>
    <w:rsid w:val="00EC1E7F"/>
    <w:rsid w:val="00EC2952"/>
    <w:rsid w:val="00EC5AD6"/>
    <w:rsid w:val="00EC70C3"/>
    <w:rsid w:val="00EC70D5"/>
    <w:rsid w:val="00EC7A80"/>
    <w:rsid w:val="00ED0527"/>
    <w:rsid w:val="00ED2DA1"/>
    <w:rsid w:val="00ED368A"/>
    <w:rsid w:val="00ED3DDB"/>
    <w:rsid w:val="00ED3F1C"/>
    <w:rsid w:val="00ED41EF"/>
    <w:rsid w:val="00ED4A6E"/>
    <w:rsid w:val="00ED4B0E"/>
    <w:rsid w:val="00ED6AC1"/>
    <w:rsid w:val="00ED6F24"/>
    <w:rsid w:val="00ED70C6"/>
    <w:rsid w:val="00ED7E20"/>
    <w:rsid w:val="00EE1289"/>
    <w:rsid w:val="00EE14DC"/>
    <w:rsid w:val="00EE189E"/>
    <w:rsid w:val="00EE199C"/>
    <w:rsid w:val="00EE314F"/>
    <w:rsid w:val="00EE4167"/>
    <w:rsid w:val="00EE424A"/>
    <w:rsid w:val="00EF0268"/>
    <w:rsid w:val="00EF0DF5"/>
    <w:rsid w:val="00EF0E77"/>
    <w:rsid w:val="00EF2171"/>
    <w:rsid w:val="00EF4243"/>
    <w:rsid w:val="00EF6594"/>
    <w:rsid w:val="00EF7576"/>
    <w:rsid w:val="00F00951"/>
    <w:rsid w:val="00F0126F"/>
    <w:rsid w:val="00F02FBC"/>
    <w:rsid w:val="00F05106"/>
    <w:rsid w:val="00F05B7C"/>
    <w:rsid w:val="00F11F73"/>
    <w:rsid w:val="00F1231D"/>
    <w:rsid w:val="00F1482A"/>
    <w:rsid w:val="00F1484E"/>
    <w:rsid w:val="00F164B5"/>
    <w:rsid w:val="00F1697E"/>
    <w:rsid w:val="00F20E41"/>
    <w:rsid w:val="00F21821"/>
    <w:rsid w:val="00F21FE9"/>
    <w:rsid w:val="00F23AED"/>
    <w:rsid w:val="00F2517F"/>
    <w:rsid w:val="00F2614D"/>
    <w:rsid w:val="00F26C38"/>
    <w:rsid w:val="00F27DD6"/>
    <w:rsid w:val="00F3275F"/>
    <w:rsid w:val="00F3336C"/>
    <w:rsid w:val="00F34AA5"/>
    <w:rsid w:val="00F3510E"/>
    <w:rsid w:val="00F44C6E"/>
    <w:rsid w:val="00F454A3"/>
    <w:rsid w:val="00F45E66"/>
    <w:rsid w:val="00F509FD"/>
    <w:rsid w:val="00F52E99"/>
    <w:rsid w:val="00F53B30"/>
    <w:rsid w:val="00F55154"/>
    <w:rsid w:val="00F555E5"/>
    <w:rsid w:val="00F60407"/>
    <w:rsid w:val="00F61902"/>
    <w:rsid w:val="00F6313B"/>
    <w:rsid w:val="00F63AEF"/>
    <w:rsid w:val="00F643FE"/>
    <w:rsid w:val="00F65131"/>
    <w:rsid w:val="00F6533B"/>
    <w:rsid w:val="00F66FD5"/>
    <w:rsid w:val="00F671FF"/>
    <w:rsid w:val="00F67A05"/>
    <w:rsid w:val="00F67CAE"/>
    <w:rsid w:val="00F72864"/>
    <w:rsid w:val="00F73F3A"/>
    <w:rsid w:val="00F757CA"/>
    <w:rsid w:val="00F75A07"/>
    <w:rsid w:val="00F77C73"/>
    <w:rsid w:val="00F77DEA"/>
    <w:rsid w:val="00F8004F"/>
    <w:rsid w:val="00F802AB"/>
    <w:rsid w:val="00F81561"/>
    <w:rsid w:val="00F8221D"/>
    <w:rsid w:val="00F82270"/>
    <w:rsid w:val="00F8304F"/>
    <w:rsid w:val="00F835B4"/>
    <w:rsid w:val="00F86D22"/>
    <w:rsid w:val="00F876E1"/>
    <w:rsid w:val="00F909E8"/>
    <w:rsid w:val="00F91C91"/>
    <w:rsid w:val="00F91D87"/>
    <w:rsid w:val="00F92556"/>
    <w:rsid w:val="00F938E1"/>
    <w:rsid w:val="00F9473D"/>
    <w:rsid w:val="00F96C56"/>
    <w:rsid w:val="00FA368D"/>
    <w:rsid w:val="00FA71B2"/>
    <w:rsid w:val="00FB30F6"/>
    <w:rsid w:val="00FB4132"/>
    <w:rsid w:val="00FB490C"/>
    <w:rsid w:val="00FB5C5E"/>
    <w:rsid w:val="00FC23F5"/>
    <w:rsid w:val="00FC300D"/>
    <w:rsid w:val="00FC397D"/>
    <w:rsid w:val="00FC4529"/>
    <w:rsid w:val="00FC6B3D"/>
    <w:rsid w:val="00FD266C"/>
    <w:rsid w:val="00FD2B3D"/>
    <w:rsid w:val="00FD5163"/>
    <w:rsid w:val="00FD52A4"/>
    <w:rsid w:val="00FD55A3"/>
    <w:rsid w:val="00FD7CA1"/>
    <w:rsid w:val="00FE0CB5"/>
    <w:rsid w:val="00FE49CB"/>
    <w:rsid w:val="00FE5FE6"/>
    <w:rsid w:val="00FE661E"/>
    <w:rsid w:val="00FE714C"/>
    <w:rsid w:val="00FE7FFE"/>
    <w:rsid w:val="00FF2695"/>
    <w:rsid w:val="00FF2DB8"/>
    <w:rsid w:val="00FF3084"/>
    <w:rsid w:val="00FF3EA7"/>
    <w:rsid w:val="00FF4D23"/>
    <w:rsid w:val="00FF628B"/>
    <w:rsid w:val="00FF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E9D5B84"/>
  <w15:docId w15:val="{E4BC3F6F-C6E3-4777-94AA-1E02CBD6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6D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310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973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02102"/>
    <w:rPr>
      <w:sz w:val="16"/>
      <w:szCs w:val="16"/>
    </w:rPr>
  </w:style>
  <w:style w:type="paragraph" w:styleId="CommentText">
    <w:name w:val="annotation text"/>
    <w:basedOn w:val="Normal"/>
    <w:link w:val="CommentTextChar"/>
    <w:uiPriority w:val="99"/>
    <w:semiHidden/>
    <w:unhideWhenUsed/>
    <w:rsid w:val="00102102"/>
    <w:pPr>
      <w:spacing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02102"/>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102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102"/>
    <w:rPr>
      <w:rFonts w:ascii="Tahoma" w:hAnsi="Tahoma" w:cs="Tahoma"/>
      <w:sz w:val="16"/>
      <w:szCs w:val="16"/>
    </w:rPr>
  </w:style>
  <w:style w:type="paragraph" w:styleId="FootnoteText">
    <w:name w:val="footnote text"/>
    <w:basedOn w:val="Normal"/>
    <w:link w:val="FootnoteTextChar"/>
    <w:uiPriority w:val="99"/>
    <w:semiHidden/>
    <w:unhideWhenUsed/>
    <w:rsid w:val="005F024C"/>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F024C"/>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5F024C"/>
    <w:rPr>
      <w:vertAlign w:val="superscript"/>
    </w:rPr>
  </w:style>
  <w:style w:type="paragraph" w:styleId="Header">
    <w:name w:val="header"/>
    <w:basedOn w:val="Normal"/>
    <w:link w:val="HeaderChar"/>
    <w:uiPriority w:val="99"/>
    <w:unhideWhenUsed/>
    <w:rsid w:val="00C062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20D"/>
  </w:style>
  <w:style w:type="paragraph" w:styleId="Footer">
    <w:name w:val="footer"/>
    <w:basedOn w:val="Normal"/>
    <w:link w:val="FooterChar"/>
    <w:uiPriority w:val="99"/>
    <w:unhideWhenUsed/>
    <w:rsid w:val="00C06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20D"/>
  </w:style>
  <w:style w:type="paragraph" w:styleId="CommentSubject">
    <w:name w:val="annotation subject"/>
    <w:basedOn w:val="CommentText"/>
    <w:next w:val="CommentText"/>
    <w:link w:val="CommentSubjectChar"/>
    <w:uiPriority w:val="99"/>
    <w:semiHidden/>
    <w:unhideWhenUsed/>
    <w:rsid w:val="00E85F1E"/>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E85F1E"/>
    <w:rPr>
      <w:rFonts w:ascii="Times New Roman" w:hAnsi="Times New Roman" w:cs="Times New Roman"/>
      <w:b/>
      <w:bCs/>
      <w:sz w:val="20"/>
      <w:szCs w:val="20"/>
    </w:rPr>
  </w:style>
  <w:style w:type="paragraph" w:styleId="ListParagraph">
    <w:name w:val="List Paragraph"/>
    <w:basedOn w:val="Normal"/>
    <w:uiPriority w:val="34"/>
    <w:qFormat/>
    <w:rsid w:val="00906C6A"/>
    <w:pPr>
      <w:ind w:left="720"/>
      <w:contextualSpacing/>
    </w:pPr>
  </w:style>
  <w:style w:type="paragraph" w:styleId="Revision">
    <w:name w:val="Revision"/>
    <w:hidden/>
    <w:uiPriority w:val="99"/>
    <w:semiHidden/>
    <w:rsid w:val="00DA7527"/>
    <w:pPr>
      <w:spacing w:after="0" w:line="240" w:lineRule="auto"/>
    </w:pPr>
  </w:style>
  <w:style w:type="character" w:customStyle="1" w:styleId="Heading1Char">
    <w:name w:val="Heading 1 Char"/>
    <w:basedOn w:val="DefaultParagraphFont"/>
    <w:link w:val="Heading1"/>
    <w:uiPriority w:val="9"/>
    <w:rsid w:val="00696D4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96D4D"/>
    <w:pPr>
      <w:outlineLvl w:val="9"/>
    </w:pPr>
    <w:rPr>
      <w:lang w:eastAsia="ja-JP"/>
    </w:rPr>
  </w:style>
  <w:style w:type="character" w:customStyle="1" w:styleId="Heading2Char">
    <w:name w:val="Heading 2 Char"/>
    <w:basedOn w:val="DefaultParagraphFont"/>
    <w:link w:val="Heading2"/>
    <w:uiPriority w:val="9"/>
    <w:rsid w:val="004310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9734E"/>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22C9B"/>
    <w:pPr>
      <w:spacing w:after="100"/>
    </w:pPr>
  </w:style>
  <w:style w:type="paragraph" w:styleId="TOC2">
    <w:name w:val="toc 2"/>
    <w:basedOn w:val="Normal"/>
    <w:next w:val="Normal"/>
    <w:autoRedefine/>
    <w:uiPriority w:val="39"/>
    <w:unhideWhenUsed/>
    <w:rsid w:val="00D22C9B"/>
    <w:pPr>
      <w:spacing w:after="100"/>
      <w:ind w:left="220"/>
    </w:pPr>
  </w:style>
  <w:style w:type="paragraph" w:styleId="TOC3">
    <w:name w:val="toc 3"/>
    <w:basedOn w:val="Normal"/>
    <w:next w:val="Normal"/>
    <w:autoRedefine/>
    <w:uiPriority w:val="39"/>
    <w:unhideWhenUsed/>
    <w:rsid w:val="00D22C9B"/>
    <w:pPr>
      <w:spacing w:after="100"/>
      <w:ind w:left="440"/>
    </w:pPr>
  </w:style>
  <w:style w:type="character" w:styleId="Hyperlink">
    <w:name w:val="Hyperlink"/>
    <w:basedOn w:val="DefaultParagraphFont"/>
    <w:uiPriority w:val="99"/>
    <w:unhideWhenUsed/>
    <w:rsid w:val="00D22C9B"/>
    <w:rPr>
      <w:color w:val="0000FF" w:themeColor="hyperlink"/>
      <w:u w:val="single"/>
    </w:rPr>
  </w:style>
  <w:style w:type="table" w:customStyle="1" w:styleId="WakelyTable">
    <w:name w:val="WakelyTable"/>
    <w:basedOn w:val="TableNormal"/>
    <w:uiPriority w:val="99"/>
    <w:rsid w:val="00515044"/>
    <w:pPr>
      <w:spacing w:after="0" w:line="240" w:lineRule="auto"/>
    </w:pPr>
    <w:rPr>
      <w:rFonts w:ascii="Calibri" w:eastAsia="Calibri" w:hAnsi="Calibri" w:cs="Times New Roman"/>
      <w:szCs w:val="20"/>
    </w:rPr>
    <w:tblPr>
      <w:jc w:val="center"/>
      <w:tblBorders>
        <w:top w:val="single" w:sz="4" w:space="0" w:color="263692"/>
        <w:left w:val="single" w:sz="4" w:space="0" w:color="263692"/>
        <w:bottom w:val="single" w:sz="4" w:space="0" w:color="263692"/>
        <w:right w:val="single" w:sz="4" w:space="0" w:color="263692"/>
        <w:insideH w:val="single" w:sz="4" w:space="0" w:color="263692"/>
      </w:tblBorders>
    </w:tblPr>
    <w:trPr>
      <w:jc w:val="center"/>
    </w:trPr>
    <w:tblStylePr w:type="firstRow">
      <w:rPr>
        <w:rFonts w:ascii="Calibri" w:hAnsi="Calibri"/>
        <w:b/>
        <w:sz w:val="22"/>
      </w:rPr>
      <w:tblPr/>
      <w:tcPr>
        <w:shd w:val="clear" w:color="auto" w:fill="263692"/>
      </w:tcPr>
    </w:tblStylePr>
  </w:style>
  <w:style w:type="paragraph" w:styleId="NoSpacing">
    <w:name w:val="No Spacing"/>
    <w:link w:val="NoSpacingChar"/>
    <w:uiPriority w:val="1"/>
    <w:qFormat/>
    <w:rsid w:val="009E585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E5857"/>
    <w:rPr>
      <w:rFonts w:eastAsiaTheme="minorEastAsia"/>
      <w:lang w:eastAsia="ja-JP"/>
    </w:rPr>
  </w:style>
  <w:style w:type="paragraph" w:customStyle="1" w:styleId="Default">
    <w:name w:val="Default"/>
    <w:rsid w:val="009E5857"/>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9A7CE8"/>
    <w:rPr>
      <w:color w:val="808080"/>
      <w:shd w:val="clear" w:color="auto" w:fill="E6E6E6"/>
    </w:rPr>
  </w:style>
  <w:style w:type="character" w:customStyle="1" w:styleId="UnresolvedMention2">
    <w:name w:val="Unresolved Mention2"/>
    <w:basedOn w:val="DefaultParagraphFont"/>
    <w:uiPriority w:val="99"/>
    <w:semiHidden/>
    <w:unhideWhenUsed/>
    <w:rsid w:val="006D7A15"/>
    <w:rPr>
      <w:color w:val="808080"/>
      <w:shd w:val="clear" w:color="auto" w:fill="E6E6E6"/>
    </w:rPr>
  </w:style>
  <w:style w:type="table" w:styleId="TableGrid">
    <w:name w:val="Table Grid"/>
    <w:basedOn w:val="TableNormal"/>
    <w:uiPriority w:val="39"/>
    <w:rsid w:val="00FE4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BC151E"/>
    <w:rPr>
      <w:color w:val="605E5C"/>
      <w:shd w:val="clear" w:color="auto" w:fill="E1DFDD"/>
    </w:rPr>
  </w:style>
  <w:style w:type="character" w:styleId="FollowedHyperlink">
    <w:name w:val="FollowedHyperlink"/>
    <w:basedOn w:val="DefaultParagraphFont"/>
    <w:uiPriority w:val="99"/>
    <w:semiHidden/>
    <w:unhideWhenUsed/>
    <w:rsid w:val="00243E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237983">
      <w:bodyDiv w:val="1"/>
      <w:marLeft w:val="0"/>
      <w:marRight w:val="0"/>
      <w:marTop w:val="0"/>
      <w:marBottom w:val="0"/>
      <w:divBdr>
        <w:top w:val="none" w:sz="0" w:space="0" w:color="auto"/>
        <w:left w:val="none" w:sz="0" w:space="0" w:color="auto"/>
        <w:bottom w:val="none" w:sz="0" w:space="0" w:color="auto"/>
        <w:right w:val="none" w:sz="0" w:space="0" w:color="auto"/>
      </w:divBdr>
    </w:div>
    <w:div w:id="971904252">
      <w:bodyDiv w:val="1"/>
      <w:marLeft w:val="0"/>
      <w:marRight w:val="0"/>
      <w:marTop w:val="0"/>
      <w:marBottom w:val="0"/>
      <w:divBdr>
        <w:top w:val="none" w:sz="0" w:space="0" w:color="auto"/>
        <w:left w:val="none" w:sz="0" w:space="0" w:color="auto"/>
        <w:bottom w:val="none" w:sz="0" w:space="0" w:color="auto"/>
        <w:right w:val="none" w:sz="0" w:space="0" w:color="auto"/>
      </w:divBdr>
    </w:div>
    <w:div w:id="168481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ms.gov/CCIIO/Programs-and-Initiatives/State-Innovation-Waivers/Downloads/Checklist-for-Section-1332-State-Innovation-Waiver-Applications-5517-c.pdf"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2.jpg"/><Relationship Id="rId34" Type="http://schemas.openxmlformats.org/officeDocument/2006/relationships/hyperlink" Target="http://healthcare.oregon.gov/Pages/reports-audits.aspx" TargetMode="External"/><Relationship Id="rId7" Type="http://schemas.openxmlformats.org/officeDocument/2006/relationships/endnotes" Target="endnotes.xml"/><Relationship Id="rId12" Type="http://schemas.openxmlformats.org/officeDocument/2006/relationships/hyperlink" Target="https://s3.amazonaws.com/public-inspection.federalregister.gov/2018-23182.pdf" TargetMode="External"/><Relationship Id="rId17" Type="http://schemas.openxmlformats.org/officeDocument/2006/relationships/header" Target="header2.xml"/><Relationship Id="rId25" Type="http://schemas.openxmlformats.org/officeDocument/2006/relationships/hyperlink" Target="https://www.commerce.alaska.gov/web/Portals/11/Pub/Headlines/Alaska%201332%20State%20Innovation%20Waiver%20June%2015%202017.pdf?ver=2017-06-26-091456-033" TargetMode="External"/><Relationship Id="rId33" Type="http://schemas.openxmlformats.org/officeDocument/2006/relationships/hyperlink" Target="https://www.commerce.alaska.gov/web/Portals/11/Pub/Headlines/Alaska%201332%20State%20Innovation%20Waiver%20June%2015%202017.pdf?ver=2017-06-26-091456-033" TargetMode="Externa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althcare.oregon.gov/DocResources/1332-application.pdf" TargetMode="External"/><Relationship Id="rId24" Type="http://schemas.openxmlformats.org/officeDocument/2006/relationships/hyperlink" Target="http://familiesusa.org/product/alaska-reinsurance-1332-waiver-approach-can-work" TargetMode="External"/><Relationship Id="rId32" Type="http://schemas.openxmlformats.org/officeDocument/2006/relationships/hyperlink" Target="http://familiesusa.org/product/alaska-reinsurance-1332-waiver-approach-can-work"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hvs.org/wp-content/uploads/2018/12/SHVS-Planning-Ahead-Summary-FINAL-UPDATED-DEC.-2018.pdf" TargetMode="External"/><Relationship Id="rId23" Type="http://schemas.openxmlformats.org/officeDocument/2006/relationships/footer" Target="footer4.xml"/><Relationship Id="rId28" Type="http://schemas.openxmlformats.org/officeDocument/2006/relationships/footer" Target="footer5.xml"/><Relationship Id="rId36" Type="http://schemas.openxmlformats.org/officeDocument/2006/relationships/fontTable" Target="fontTable.xml"/><Relationship Id="rId10" Type="http://schemas.openxmlformats.org/officeDocument/2006/relationships/hyperlink" Target="https://www.shvs.org/resource/application-template-for-section-1332-reinsurance-waiver/" TargetMode="External"/><Relationship Id="rId19" Type="http://schemas.openxmlformats.org/officeDocument/2006/relationships/header" Target="header3.xml"/><Relationship Id="rId31" Type="http://schemas.openxmlformats.org/officeDocument/2006/relationships/hyperlink" Target="http://healthcare.oregon.gov/DocResources/1332-application.pdf" TargetMode="External"/><Relationship Id="rId4" Type="http://schemas.openxmlformats.org/officeDocument/2006/relationships/settings" Target="settings.xml"/><Relationship Id="rId9" Type="http://schemas.openxmlformats.org/officeDocument/2006/relationships/hyperlink" Target="http://healthcare.oregon.gov/DocResources/1332-application.pdf" TargetMode="External"/><Relationship Id="rId14" Type="http://schemas.openxmlformats.org/officeDocument/2006/relationships/hyperlink" Target="http://healthcare.oregon.gov/DocResources/1332-application.pdf" TargetMode="Externa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footer" Target="footer6.xml"/><Relationship Id="rId35" Type="http://schemas.openxmlformats.org/officeDocument/2006/relationships/hyperlink" Target="http://healthcare.oregon.gov/DocResources/1332-applic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6B468-B46E-4CEF-A62F-21516D97A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7130</Words>
  <Characters>40643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47678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Cable E Hogue</dc:creator>
  <cp:keywords/>
  <dc:description/>
  <cp:lastModifiedBy>Sonia Pandit</cp:lastModifiedBy>
  <cp:revision>2</cp:revision>
  <cp:lastPrinted>2017-07-20T20:41:00Z</cp:lastPrinted>
  <dcterms:created xsi:type="dcterms:W3CDTF">2019-02-26T19:26:00Z</dcterms:created>
  <dcterms:modified xsi:type="dcterms:W3CDTF">2019-02-26T19:26:00Z</dcterms:modified>
</cp:coreProperties>
</file>